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6640B" w14:textId="5ABADF46" w:rsidR="00346E2A" w:rsidRPr="00841BCD" w:rsidRDefault="00346E2A" w:rsidP="00346E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#101-bis-e</w:t>
      </w:r>
      <w:r w:rsidRPr="00841BCD">
        <w:rPr>
          <w:rFonts w:ascii="Arial" w:eastAsia="SimSun" w:hAnsi="Arial" w:cs="Times New Roman"/>
          <w:b/>
          <w:bCs/>
          <w:sz w:val="24"/>
          <w:szCs w:val="20"/>
          <w:lang w:val="en-GB"/>
        </w:rPr>
        <w:tab/>
      </w:r>
      <w:r w:rsidR="0093591B" w:rsidRPr="0093591B">
        <w:rPr>
          <w:rFonts w:ascii="Arial" w:eastAsia="SimSun" w:hAnsi="Arial" w:cs="Times New Roman"/>
          <w:b/>
          <w:bCs/>
          <w:sz w:val="24"/>
          <w:szCs w:val="20"/>
          <w:lang w:val="en-GB" w:eastAsia="ja-JP"/>
        </w:rPr>
        <w:t>R4-2200650</w:t>
      </w:r>
    </w:p>
    <w:p w14:paraId="4678B45D" w14:textId="77777777" w:rsidR="00346E2A" w:rsidRPr="00841BCD" w:rsidRDefault="00346E2A" w:rsidP="00346E2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Electronic Meeting, January 17-25, 2022</w:t>
      </w:r>
    </w:p>
    <w:bookmarkEnd w:id="0"/>
    <w:bookmarkEnd w:id="1"/>
    <w:p w14:paraId="6D5C9FD4" w14:textId="77777777" w:rsidR="008F7DD8" w:rsidRPr="00D33FFC" w:rsidRDefault="008F7DD8" w:rsidP="008F7DD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6C77A9" w14:textId="77777777" w:rsidR="008F7DD8" w:rsidRPr="00D33FFC" w:rsidRDefault="008F7DD8" w:rsidP="008F7DD8">
      <w:pPr>
        <w:tabs>
          <w:tab w:val="left" w:pos="1985"/>
        </w:tabs>
        <w:ind w:left="1985" w:hanging="1985"/>
        <w:rPr>
          <w:rFonts w:ascii="Arial" w:eastAsia="Calibri" w:hAnsi="Arial" w:cs="Arial"/>
          <w:b/>
          <w:bCs/>
          <w:sz w:val="24"/>
          <w:lang w:val="en-GB"/>
        </w:rPr>
      </w:pPr>
      <w:r w:rsidRPr="00D33FFC">
        <w:rPr>
          <w:rFonts w:ascii="Arial" w:eastAsia="Calibri" w:hAnsi="Arial" w:cs="Arial"/>
          <w:b/>
          <w:bCs/>
          <w:sz w:val="24"/>
          <w:lang w:val="en-GB"/>
        </w:rPr>
        <w:t>Source:</w:t>
      </w:r>
      <w:r w:rsidRPr="00D33FFC">
        <w:rPr>
          <w:rFonts w:ascii="Arial" w:eastAsia="Calibri" w:hAnsi="Arial" w:cs="Arial"/>
          <w:b/>
          <w:bCs/>
          <w:sz w:val="24"/>
          <w:lang w:val="en-GB"/>
        </w:rPr>
        <w:tab/>
        <w:t>Nokia, Nokia Shanghai Bell</w:t>
      </w:r>
      <w:r w:rsidRPr="00D33FFC" w:rsidDel="00636277">
        <w:rPr>
          <w:rFonts w:ascii="Arial" w:eastAsia="Calibri" w:hAnsi="Arial" w:cs="Arial"/>
          <w:b/>
          <w:bCs/>
          <w:sz w:val="24"/>
          <w:lang w:val="en-GB"/>
        </w:rPr>
        <w:t xml:space="preserve"> </w:t>
      </w:r>
    </w:p>
    <w:p w14:paraId="7D375ABE" w14:textId="2BDFD5F7" w:rsidR="008F7DD8" w:rsidRPr="00D33FFC" w:rsidRDefault="008F7DD8" w:rsidP="008F7DD8">
      <w:pPr>
        <w:ind w:left="1985" w:hanging="1985"/>
        <w:rPr>
          <w:rFonts w:ascii="Arial" w:eastAsia="Calibri" w:hAnsi="Arial" w:cs="Arial"/>
          <w:b/>
          <w:bCs/>
          <w:sz w:val="24"/>
        </w:rPr>
      </w:pPr>
      <w:r w:rsidRPr="00D33FFC">
        <w:rPr>
          <w:rFonts w:ascii="Arial" w:eastAsia="Calibri" w:hAnsi="Arial" w:cs="Arial"/>
          <w:b/>
          <w:bCs/>
          <w:sz w:val="24"/>
          <w:lang w:val="en-GB"/>
        </w:rPr>
        <w:t>Title:</w:t>
      </w:r>
      <w:r w:rsidRPr="00D33FFC">
        <w:rPr>
          <w:rFonts w:ascii="Arial" w:eastAsia="Calibri" w:hAnsi="Arial" w:cs="Arial"/>
          <w:b/>
          <w:bCs/>
          <w:sz w:val="24"/>
          <w:lang w:val="en-GB"/>
        </w:rPr>
        <w:tab/>
      </w:r>
      <w:r w:rsidR="00A438AC" w:rsidRPr="00D33FFC">
        <w:rPr>
          <w:rFonts w:ascii="Arial" w:eastAsia="Calibri" w:hAnsi="Arial" w:cs="Arial"/>
          <w:b/>
          <w:bCs/>
          <w:sz w:val="24"/>
          <w:lang w:val="en-GB"/>
        </w:rPr>
        <w:t xml:space="preserve">Discussion on </w:t>
      </w:r>
      <w:r w:rsidR="009419BD">
        <w:rPr>
          <w:rFonts w:ascii="Arial" w:eastAsia="Calibri" w:hAnsi="Arial" w:cs="Arial"/>
          <w:b/>
          <w:bCs/>
          <w:sz w:val="24"/>
        </w:rPr>
        <w:t>requirements</w:t>
      </w:r>
      <w:r w:rsidR="009419BD" w:rsidRPr="009419BD">
        <w:rPr>
          <w:rFonts w:ascii="Arial" w:eastAsia="Calibri" w:hAnsi="Arial" w:cs="Arial"/>
          <w:b/>
          <w:bCs/>
          <w:sz w:val="24"/>
        </w:rPr>
        <w:t xml:space="preserve"> </w:t>
      </w:r>
      <w:r w:rsidR="009419BD">
        <w:rPr>
          <w:rFonts w:ascii="Arial" w:eastAsia="Calibri" w:hAnsi="Arial" w:cs="Arial"/>
          <w:b/>
          <w:bCs/>
          <w:sz w:val="24"/>
        </w:rPr>
        <w:t>of</w:t>
      </w:r>
      <w:r w:rsidR="009A1254">
        <w:rPr>
          <w:rFonts w:ascii="Arial" w:eastAsia="Calibri" w:hAnsi="Arial" w:cs="Arial"/>
          <w:b/>
          <w:bCs/>
          <w:sz w:val="24"/>
        </w:rPr>
        <w:t xml:space="preserve"> i</w:t>
      </w:r>
      <w:r w:rsidR="009A1254" w:rsidRPr="009A1254">
        <w:rPr>
          <w:rFonts w:ascii="Arial" w:eastAsia="Calibri" w:hAnsi="Arial" w:cs="Arial"/>
          <w:b/>
          <w:bCs/>
          <w:sz w:val="24"/>
        </w:rPr>
        <w:t>nter-</w:t>
      </w:r>
      <w:r w:rsidR="00F278F2">
        <w:rPr>
          <w:rFonts w:ascii="Arial" w:eastAsia="Calibri" w:hAnsi="Arial" w:cs="Arial"/>
          <w:b/>
          <w:bCs/>
          <w:sz w:val="24"/>
        </w:rPr>
        <w:t xml:space="preserve">cell </w:t>
      </w:r>
      <w:r w:rsidR="00846055">
        <w:rPr>
          <w:rFonts w:ascii="Arial" w:eastAsia="Calibri" w:hAnsi="Arial" w:cs="Arial"/>
          <w:b/>
          <w:bCs/>
          <w:sz w:val="24"/>
        </w:rPr>
        <w:t>beam management</w:t>
      </w:r>
    </w:p>
    <w:p w14:paraId="4FA12EBF" w14:textId="28A05BA7" w:rsidR="008F7DD8" w:rsidRPr="00D33FFC" w:rsidRDefault="008F7DD8" w:rsidP="008F7DD8">
      <w:pPr>
        <w:tabs>
          <w:tab w:val="left" w:pos="1985"/>
        </w:tabs>
        <w:spacing w:after="120" w:line="240" w:lineRule="auto"/>
        <w:rPr>
          <w:rFonts w:ascii="Arial" w:eastAsia="MS Mincho" w:hAnsi="Arial" w:cs="Arial"/>
          <w:b/>
          <w:bCs/>
          <w:sz w:val="24"/>
          <w:szCs w:val="20"/>
          <w:lang w:val="en-GB"/>
        </w:rPr>
      </w:pPr>
      <w:r w:rsidRPr="00D33FFC">
        <w:rPr>
          <w:rFonts w:ascii="Arial" w:eastAsia="MS Mincho" w:hAnsi="Arial" w:cs="Arial"/>
          <w:b/>
          <w:bCs/>
          <w:sz w:val="24"/>
          <w:szCs w:val="20"/>
          <w:lang w:val="en-GB"/>
        </w:rPr>
        <w:t>Agenda item:</w:t>
      </w:r>
      <w:r w:rsidRPr="00D33FFC">
        <w:rPr>
          <w:rFonts w:ascii="Arial" w:eastAsia="MS Mincho" w:hAnsi="Arial" w:cs="Arial"/>
          <w:b/>
          <w:bCs/>
          <w:sz w:val="24"/>
          <w:szCs w:val="20"/>
          <w:lang w:val="en-GB"/>
        </w:rPr>
        <w:tab/>
      </w:r>
      <w:r w:rsidR="007053BB">
        <w:rPr>
          <w:rFonts w:ascii="Arial" w:eastAsia="MS Mincho" w:hAnsi="Arial" w:cs="Arial"/>
          <w:b/>
          <w:bCs/>
          <w:sz w:val="24"/>
          <w:szCs w:val="20"/>
          <w:lang w:val="en-GB"/>
        </w:rPr>
        <w:t>6</w:t>
      </w:r>
      <w:r w:rsidR="005713ED" w:rsidRPr="00D33FFC">
        <w:rPr>
          <w:rFonts w:ascii="Arial" w:eastAsia="MS Mincho" w:hAnsi="Arial" w:cs="Arial"/>
          <w:b/>
          <w:bCs/>
          <w:sz w:val="24"/>
          <w:szCs w:val="20"/>
          <w:lang w:val="en-GB"/>
        </w:rPr>
        <w:t>.19.3.</w:t>
      </w:r>
      <w:r w:rsidR="009A1254">
        <w:rPr>
          <w:rFonts w:ascii="Arial" w:eastAsia="MS Mincho" w:hAnsi="Arial" w:cs="Arial"/>
          <w:b/>
          <w:bCs/>
          <w:sz w:val="24"/>
          <w:szCs w:val="20"/>
          <w:lang w:val="en-GB"/>
        </w:rPr>
        <w:t>2</w:t>
      </w:r>
      <w:r w:rsidR="009419BD">
        <w:rPr>
          <w:rFonts w:ascii="Arial" w:eastAsia="MS Mincho" w:hAnsi="Arial" w:cs="Arial"/>
          <w:b/>
          <w:bCs/>
          <w:sz w:val="24"/>
          <w:szCs w:val="20"/>
          <w:lang w:val="en-GB"/>
        </w:rPr>
        <w:tab/>
      </w:r>
    </w:p>
    <w:p w14:paraId="758B3BD0" w14:textId="5CCA0EC3" w:rsidR="008F7DD8" w:rsidRPr="00D33FFC" w:rsidRDefault="008F7DD8" w:rsidP="008F7DD8">
      <w:pPr>
        <w:tabs>
          <w:tab w:val="left" w:pos="1985"/>
        </w:tabs>
        <w:rPr>
          <w:rFonts w:ascii="Arial" w:eastAsia="Calibri" w:hAnsi="Arial" w:cs="Arial"/>
          <w:b/>
          <w:bCs/>
          <w:sz w:val="24"/>
          <w:lang w:val="en-GB"/>
        </w:rPr>
      </w:pPr>
      <w:r w:rsidRPr="00D33FFC">
        <w:rPr>
          <w:rFonts w:ascii="Arial" w:eastAsia="Calibri" w:hAnsi="Arial" w:cs="Arial"/>
          <w:b/>
          <w:bCs/>
          <w:sz w:val="24"/>
          <w:lang w:val="en-GB"/>
        </w:rPr>
        <w:t>Document for:</w:t>
      </w:r>
      <w:r w:rsidRPr="00D33FFC">
        <w:rPr>
          <w:rFonts w:ascii="Arial" w:eastAsia="Calibri" w:hAnsi="Arial" w:cs="Arial"/>
          <w:b/>
          <w:bCs/>
          <w:sz w:val="24"/>
          <w:lang w:val="en-GB"/>
        </w:rPr>
        <w:tab/>
      </w:r>
      <w:r w:rsidR="00A438AC" w:rsidRPr="00D33FFC">
        <w:rPr>
          <w:rFonts w:ascii="Arial" w:eastAsia="Calibri" w:hAnsi="Arial" w:cs="Arial"/>
          <w:b/>
          <w:bCs/>
          <w:sz w:val="24"/>
          <w:lang w:val="en-GB"/>
        </w:rPr>
        <w:t>Discussion</w:t>
      </w:r>
    </w:p>
    <w:p w14:paraId="79828003" w14:textId="77777777" w:rsidR="008F7DD8" w:rsidRPr="00D33FFC" w:rsidRDefault="008F7DD8" w:rsidP="008F7DD8">
      <w:pPr>
        <w:pStyle w:val="RAN4H1"/>
      </w:pPr>
      <w:r w:rsidRPr="00D33FFC">
        <w:t>Intro</w:t>
      </w:r>
      <w:r w:rsidRPr="00D33FFC">
        <w:rPr>
          <w:rStyle w:val="RAN4H1Char"/>
        </w:rPr>
        <w:t>ductio</w:t>
      </w:r>
      <w:r w:rsidRPr="00D33FFC">
        <w:t>n</w:t>
      </w:r>
    </w:p>
    <w:p w14:paraId="17335B11" w14:textId="77777777" w:rsidR="002B1BCC" w:rsidRDefault="002B1BCC" w:rsidP="002B1BCC">
      <w:pPr>
        <w:rPr>
          <w:rFonts w:eastAsia="Calibri" w:cs="Times New Roman"/>
          <w:szCs w:val="20"/>
          <w:lang w:val="en-GB"/>
        </w:rPr>
      </w:pPr>
      <w:r>
        <w:rPr>
          <w:rFonts w:eastAsia="Calibri" w:cs="Times New Roman"/>
          <w:szCs w:val="20"/>
          <w:lang w:val="en-GB"/>
        </w:rPr>
        <w:t xml:space="preserve">RAN4#100 started Rel-17 </w:t>
      </w:r>
      <w:proofErr w:type="spellStart"/>
      <w:r>
        <w:rPr>
          <w:rFonts w:eastAsia="Calibri" w:cs="Times New Roman"/>
          <w:szCs w:val="20"/>
          <w:lang w:val="en-GB"/>
        </w:rPr>
        <w:t>feMIMO</w:t>
      </w:r>
      <w:proofErr w:type="spellEnd"/>
      <w:r>
        <w:rPr>
          <w:rFonts w:eastAsia="Calibri" w:cs="Times New Roman"/>
          <w:szCs w:val="20"/>
          <w:lang w:val="en-GB"/>
        </w:rPr>
        <w:t xml:space="preserve"> WI discussion to identify RRM core requirements to be specified RRM requirements.  In RAN4 #101e meeting, companies mainly discussed RRM requirements of items </w:t>
      </w:r>
      <w:proofErr w:type="gramStart"/>
      <w:r>
        <w:rPr>
          <w:rFonts w:eastAsia="Calibri" w:cs="Times New Roman"/>
          <w:szCs w:val="20"/>
          <w:lang w:val="en-GB"/>
        </w:rPr>
        <w:t>below :</w:t>
      </w:r>
      <w:proofErr w:type="gramEnd"/>
    </w:p>
    <w:p w14:paraId="283960B6" w14:textId="77777777" w:rsidR="002B1BCC" w:rsidRDefault="002B1BCC" w:rsidP="002B1BCC">
      <w:pPr>
        <w:pStyle w:val="ListParagraph"/>
        <w:numPr>
          <w:ilvl w:val="0"/>
          <w:numId w:val="27"/>
        </w:numPr>
        <w:spacing w:line="254" w:lineRule="auto"/>
        <w:rPr>
          <w:rFonts w:eastAsia="Calibri" w:cs="Times New Roman"/>
          <w:szCs w:val="20"/>
          <w:lang w:val="en-GB"/>
        </w:rPr>
      </w:pPr>
      <w:r>
        <w:rPr>
          <w:rFonts w:eastAsia="Calibri" w:cs="Times New Roman"/>
          <w:szCs w:val="20"/>
          <w:lang w:val="en-GB"/>
        </w:rPr>
        <w:t>TCI switching delay requirements under Rel-17 unified TCI framework</w:t>
      </w:r>
    </w:p>
    <w:p w14:paraId="3C3FEF2C" w14:textId="77777777" w:rsidR="002B1BCC" w:rsidRDefault="002B1BCC" w:rsidP="002B1BCC">
      <w:pPr>
        <w:pStyle w:val="ListParagraph"/>
        <w:numPr>
          <w:ilvl w:val="0"/>
          <w:numId w:val="27"/>
        </w:numPr>
        <w:spacing w:line="254" w:lineRule="auto"/>
        <w:rPr>
          <w:rFonts w:eastAsia="Calibri" w:cs="Times New Roman"/>
          <w:szCs w:val="20"/>
          <w:lang w:val="en-GB"/>
        </w:rPr>
      </w:pPr>
      <w:r>
        <w:rPr>
          <w:rFonts w:eastAsia="Calibri" w:cs="Times New Roman"/>
          <w:szCs w:val="20"/>
          <w:lang w:val="en-GB"/>
        </w:rPr>
        <w:t>L1 measurement requirements for inter-cell beam management</w:t>
      </w:r>
    </w:p>
    <w:p w14:paraId="7BC748A4" w14:textId="77777777" w:rsidR="002B1BCC" w:rsidRDefault="002B1BCC" w:rsidP="002B1BCC">
      <w:pPr>
        <w:pStyle w:val="ListParagraph"/>
        <w:numPr>
          <w:ilvl w:val="0"/>
          <w:numId w:val="27"/>
        </w:numPr>
        <w:spacing w:line="254" w:lineRule="auto"/>
        <w:rPr>
          <w:rFonts w:eastAsia="Calibri" w:cs="Times New Roman"/>
          <w:szCs w:val="20"/>
          <w:lang w:val="en-GB"/>
        </w:rPr>
      </w:pPr>
      <w:proofErr w:type="gramStart"/>
      <w:r>
        <w:rPr>
          <w:rFonts w:eastAsia="Calibri" w:cs="Times New Roman"/>
          <w:szCs w:val="20"/>
          <w:lang w:val="en-GB"/>
        </w:rPr>
        <w:t>Others :</w:t>
      </w:r>
      <w:proofErr w:type="gramEnd"/>
      <w:r>
        <w:rPr>
          <w:rFonts w:eastAsia="Calibri" w:cs="Times New Roman"/>
          <w:szCs w:val="20"/>
          <w:lang w:val="en-GB"/>
        </w:rPr>
        <w:t xml:space="preserve"> </w:t>
      </w:r>
      <w:r>
        <w:rPr>
          <w:bCs/>
          <w:lang w:eastAsia="en-GB"/>
        </w:rPr>
        <w:t>BFD/CBD/BFRQ</w:t>
      </w:r>
      <w:r>
        <w:rPr>
          <w:rFonts w:eastAsia="Calibri" w:cs="Times New Roman"/>
          <w:szCs w:val="20"/>
          <w:lang w:val="en-GB"/>
        </w:rPr>
        <w:t xml:space="preserve"> and simultaneous reception, multiple panel UE </w:t>
      </w:r>
    </w:p>
    <w:p w14:paraId="1A0BAE89" w14:textId="278867F3" w:rsidR="00B17403" w:rsidRDefault="002B1BCC" w:rsidP="003C54D9">
      <w:pPr>
        <w:rPr>
          <w:lang w:val="en-GB"/>
        </w:rPr>
      </w:pPr>
      <w:r>
        <w:rPr>
          <w:rFonts w:eastAsia="Calibri" w:cs="Times New Roman"/>
          <w:szCs w:val="20"/>
          <w:lang w:val="en-GB"/>
        </w:rPr>
        <w:t xml:space="preserve">After RAN4#101 meeting, RAN4 reached to two agreed WFs [2,3] and noted WF [4]. Rel-17 contains several UE capabilities to support Rel-17 </w:t>
      </w:r>
      <w:proofErr w:type="spellStart"/>
      <w:r>
        <w:rPr>
          <w:rFonts w:eastAsia="Calibri" w:cs="Times New Roman"/>
          <w:szCs w:val="20"/>
          <w:lang w:val="en-GB"/>
        </w:rPr>
        <w:t>feMIMO</w:t>
      </w:r>
      <w:proofErr w:type="spellEnd"/>
      <w:r>
        <w:rPr>
          <w:rFonts w:eastAsia="Calibri" w:cs="Times New Roman"/>
          <w:szCs w:val="20"/>
          <w:lang w:val="en-GB"/>
        </w:rPr>
        <w:t xml:space="preserve"> sub-features and network deployments. </w:t>
      </w:r>
      <w:r w:rsidR="00701C73">
        <w:rPr>
          <w:rFonts w:eastAsia="Calibri" w:cs="Times New Roman"/>
          <w:szCs w:val="20"/>
          <w:lang w:val="en-GB"/>
        </w:rPr>
        <w:t>I</w:t>
      </w:r>
      <w:r>
        <w:rPr>
          <w:rFonts w:eastAsia="Calibri" w:cs="Times New Roman"/>
          <w:szCs w:val="20"/>
          <w:lang w:val="en-GB"/>
        </w:rPr>
        <w:t xml:space="preserve">n this contribution, we provide our view on UE requirements on </w:t>
      </w:r>
      <w:r>
        <w:rPr>
          <w:bCs/>
          <w:lang w:eastAsia="en-GB"/>
        </w:rPr>
        <w:t>inter-cell beam management</w:t>
      </w:r>
      <w:r>
        <w:rPr>
          <w:rFonts w:eastAsia="Calibri" w:cs="Times New Roman"/>
          <w:szCs w:val="20"/>
          <w:lang w:val="en-GB"/>
        </w:rPr>
        <w:t xml:space="preserve"> based on WF [3].</w:t>
      </w:r>
    </w:p>
    <w:p w14:paraId="780DB9C4" w14:textId="24EA437F" w:rsidR="00EE28F8" w:rsidRPr="00241F53" w:rsidRDefault="008F7DD8" w:rsidP="008F7DD8">
      <w:pPr>
        <w:pStyle w:val="RAN4H1"/>
      </w:pPr>
      <w:r w:rsidRPr="00D33FFC">
        <w:t>Discussion</w:t>
      </w:r>
    </w:p>
    <w:p w14:paraId="2C1BB665" w14:textId="36EDF057" w:rsidR="002777FE" w:rsidRDefault="003355A1" w:rsidP="008F7DD8">
      <w:pPr>
        <w:rPr>
          <w:lang w:val="en-GB"/>
        </w:rPr>
      </w:pPr>
      <w:r>
        <w:rPr>
          <w:lang w:val="en-GB"/>
        </w:rPr>
        <w:t xml:space="preserve">RAN4 has discussed about L1 beam management and reached to agreements below in RAN4#101. In this contribution, we discuss </w:t>
      </w:r>
      <w:r w:rsidR="001D4C7C">
        <w:rPr>
          <w:lang w:val="en-GB"/>
        </w:rPr>
        <w:t>L1-RSRP measurement</w:t>
      </w:r>
      <w:r>
        <w:rPr>
          <w:lang w:val="en-GB"/>
        </w:rPr>
        <w:t xml:space="preserve"> requirements </w:t>
      </w:r>
      <w:r w:rsidR="001D4C7C">
        <w:rPr>
          <w:lang w:val="en-GB"/>
        </w:rPr>
        <w:t xml:space="preserve">when a UE </w:t>
      </w:r>
      <w:r>
        <w:rPr>
          <w:lang w:val="en-GB"/>
        </w:rPr>
        <w:t>does not support simultaneous reception.</w:t>
      </w:r>
      <w:r w:rsidR="00861FA7">
        <w:rPr>
          <w:lang w:val="en-GB"/>
        </w:rPr>
        <w:t xml:space="preserve"> </w:t>
      </w:r>
      <w:r w:rsidR="001D4C7C">
        <w:rPr>
          <w:lang w:val="en-GB"/>
        </w:rPr>
        <w:t>For a UE supporting simultaneous reception, w</w:t>
      </w:r>
      <w:r w:rsidR="00B90035">
        <w:rPr>
          <w:lang w:val="en-GB"/>
        </w:rPr>
        <w:t xml:space="preserve">e </w:t>
      </w:r>
      <w:r w:rsidR="001D4C7C">
        <w:rPr>
          <w:lang w:val="en-GB"/>
        </w:rPr>
        <w:t>have another contribution to discuss</w:t>
      </w:r>
      <w:r w:rsidR="00B90035">
        <w:rPr>
          <w:lang w:val="en-GB"/>
        </w:rPr>
        <w:t xml:space="preserve"> </w:t>
      </w:r>
      <w:r w:rsidR="001D4C7C">
        <w:rPr>
          <w:lang w:val="en-GB"/>
        </w:rPr>
        <w:t>in [5].</w:t>
      </w:r>
    </w:p>
    <w:p w14:paraId="48DAA8AC" w14:textId="77A7B994" w:rsidR="00237997" w:rsidRDefault="001D4C7C" w:rsidP="00237997">
      <w:pPr>
        <w:rPr>
          <w:lang w:val="en-GB"/>
        </w:rPr>
      </w:pPr>
      <w:r>
        <w:rPr>
          <w:lang w:val="en-GB"/>
        </w:rPr>
        <w:t>In [5], w</w:t>
      </w:r>
      <w:r w:rsidR="00237997">
        <w:rPr>
          <w:lang w:val="en-GB"/>
        </w:rPr>
        <w:t>e propose to introduce separate UE requirements of two types of UE reception capability</w:t>
      </w:r>
    </w:p>
    <w:p w14:paraId="0785BD15" w14:textId="77777777" w:rsidR="00237997" w:rsidRPr="002A046E" w:rsidRDefault="00237997" w:rsidP="00237997">
      <w:pPr>
        <w:ind w:left="360"/>
        <w:rPr>
          <w:lang w:val="en-GB"/>
        </w:rPr>
      </w:pPr>
      <w:r>
        <w:rPr>
          <w:lang w:val="en-GB"/>
        </w:rPr>
        <w:t>(</w:t>
      </w:r>
      <w:proofErr w:type="spellStart"/>
      <w:r>
        <w:rPr>
          <w:lang w:val="en-GB"/>
        </w:rPr>
        <w:t>i</w:t>
      </w:r>
      <w:proofErr w:type="spellEnd"/>
      <w:r>
        <w:rPr>
          <w:lang w:val="en-GB"/>
        </w:rPr>
        <w:t xml:space="preserve">)  </w:t>
      </w:r>
      <w:r w:rsidRPr="002A046E">
        <w:rPr>
          <w:lang w:val="en-GB"/>
        </w:rPr>
        <w:t>A UE not supporting simultaneous reception from different QCL-type-D sources</w:t>
      </w:r>
    </w:p>
    <w:p w14:paraId="30B38601" w14:textId="77777777" w:rsidR="00237997" w:rsidRPr="002A046E" w:rsidRDefault="00237997" w:rsidP="00237997">
      <w:pPr>
        <w:ind w:left="360"/>
        <w:rPr>
          <w:lang w:val="en-GB"/>
        </w:rPr>
      </w:pPr>
      <w:r>
        <w:rPr>
          <w:lang w:val="en-GB"/>
        </w:rPr>
        <w:t xml:space="preserve">(ii) </w:t>
      </w:r>
      <w:r w:rsidRPr="002A046E">
        <w:rPr>
          <w:lang w:val="en-GB"/>
        </w:rPr>
        <w:t xml:space="preserve">A UE supporting simultaneous reception from two </w:t>
      </w:r>
      <w:r>
        <w:rPr>
          <w:lang w:val="en-GB"/>
        </w:rPr>
        <w:t>(</w:t>
      </w:r>
      <w:r w:rsidRPr="002A046E">
        <w:rPr>
          <w:lang w:val="en-GB"/>
        </w:rPr>
        <w:t>or multiple</w:t>
      </w:r>
      <w:r>
        <w:rPr>
          <w:lang w:val="en-GB"/>
        </w:rPr>
        <w:t>)</w:t>
      </w:r>
      <w:r w:rsidRPr="002A046E">
        <w:rPr>
          <w:lang w:val="en-GB"/>
        </w:rPr>
        <w:t xml:space="preserve"> different QCL-type-D sources</w:t>
      </w:r>
    </w:p>
    <w:p w14:paraId="3C6903BE" w14:textId="6ABC966A" w:rsidR="000E2D8A" w:rsidRDefault="00237997" w:rsidP="000E2D8A">
      <w:pPr>
        <w:rPr>
          <w:lang w:val="en-GB"/>
        </w:rPr>
      </w:pPr>
      <w:r>
        <w:rPr>
          <w:lang w:val="en-GB"/>
        </w:rPr>
        <w:t xml:space="preserve">From </w:t>
      </w:r>
      <w:r w:rsidR="001D4C7C">
        <w:rPr>
          <w:lang w:val="en-GB"/>
        </w:rPr>
        <w:t>RAN4#101 discussion</w:t>
      </w:r>
      <w:r>
        <w:rPr>
          <w:lang w:val="en-GB"/>
        </w:rPr>
        <w:t xml:space="preserve">, </w:t>
      </w:r>
      <w:bookmarkStart w:id="3" w:name="_Hlk92756045"/>
      <w:r w:rsidR="001D4C7C">
        <w:rPr>
          <w:lang w:val="en-GB"/>
        </w:rPr>
        <w:t>w</w:t>
      </w:r>
      <w:r w:rsidR="000E2D8A">
        <w:rPr>
          <w:lang w:val="en-GB"/>
        </w:rPr>
        <w:t xml:space="preserve">e observed </w:t>
      </w:r>
      <w:r w:rsidR="001D4C7C">
        <w:rPr>
          <w:lang w:val="en-GB"/>
        </w:rPr>
        <w:t xml:space="preserve">that </w:t>
      </w:r>
      <w:r w:rsidR="000E2D8A">
        <w:rPr>
          <w:lang w:val="en-GB"/>
        </w:rPr>
        <w:t>r</w:t>
      </w:r>
      <w:r w:rsidR="000E2D8A" w:rsidRPr="009E10F2">
        <w:rPr>
          <w:lang w:val="en-GB"/>
        </w:rPr>
        <w:t>equirement</w:t>
      </w:r>
      <w:r w:rsidR="000E2D8A">
        <w:rPr>
          <w:lang w:val="en-GB"/>
        </w:rPr>
        <w:t xml:space="preserve"> </w:t>
      </w:r>
      <w:r w:rsidR="001D4C7C">
        <w:rPr>
          <w:lang w:val="en-GB"/>
        </w:rPr>
        <w:t>introduction</w:t>
      </w:r>
      <w:r w:rsidR="000E2D8A" w:rsidRPr="009E10F2">
        <w:rPr>
          <w:lang w:val="en-GB"/>
        </w:rPr>
        <w:t xml:space="preserve"> for UE simultaneous </w:t>
      </w:r>
      <w:r w:rsidR="000E2D8A">
        <w:rPr>
          <w:lang w:val="en-GB"/>
        </w:rPr>
        <w:t xml:space="preserve">RX </w:t>
      </w:r>
      <w:r w:rsidR="001D4C7C">
        <w:rPr>
          <w:lang w:val="en-GB"/>
        </w:rPr>
        <w:t>was</w:t>
      </w:r>
      <w:r w:rsidR="000E2D8A">
        <w:rPr>
          <w:lang w:val="en-GB"/>
        </w:rPr>
        <w:t xml:space="preserve"> very controversial due to </w:t>
      </w:r>
      <w:r w:rsidR="001D4C7C">
        <w:rPr>
          <w:lang w:val="en-GB"/>
        </w:rPr>
        <w:t xml:space="preserve">lack of Rel-17 </w:t>
      </w:r>
      <w:r w:rsidR="000E2D8A">
        <w:rPr>
          <w:lang w:val="en-GB"/>
        </w:rPr>
        <w:t>TU budget.</w:t>
      </w:r>
      <w:r w:rsidR="001D4C7C">
        <w:rPr>
          <w:lang w:val="en-GB"/>
        </w:rPr>
        <w:t xml:space="preserve"> Although</w:t>
      </w:r>
      <w:r w:rsidR="000E2D8A">
        <w:rPr>
          <w:lang w:val="en-GB"/>
        </w:rPr>
        <w:t xml:space="preserve"> most of companies shared the same view that </w:t>
      </w:r>
      <w:r w:rsidR="001D4C7C">
        <w:rPr>
          <w:lang w:val="en-GB"/>
        </w:rPr>
        <w:t>MIMO features</w:t>
      </w:r>
      <w:r w:rsidR="000E2D8A">
        <w:rPr>
          <w:lang w:val="en-GB"/>
        </w:rPr>
        <w:t xml:space="preserve"> requiring </w:t>
      </w:r>
      <w:r w:rsidR="000E2D8A" w:rsidRPr="009E10F2">
        <w:rPr>
          <w:lang w:val="en-GB"/>
        </w:rPr>
        <w:t xml:space="preserve">UE simultaneous </w:t>
      </w:r>
      <w:r w:rsidR="000E2D8A">
        <w:rPr>
          <w:lang w:val="en-GB"/>
        </w:rPr>
        <w:t>RX capability ha</w:t>
      </w:r>
      <w:r w:rsidR="001D4C7C">
        <w:rPr>
          <w:lang w:val="en-GB"/>
        </w:rPr>
        <w:t>ve</w:t>
      </w:r>
      <w:r w:rsidR="000E2D8A">
        <w:rPr>
          <w:lang w:val="en-GB"/>
        </w:rPr>
        <w:t xml:space="preserve"> been defined since Rel-16</w:t>
      </w:r>
      <w:r w:rsidR="001D4C7C">
        <w:rPr>
          <w:lang w:val="en-GB"/>
        </w:rPr>
        <w:t>,</w:t>
      </w:r>
      <w:r w:rsidR="000E2D8A">
        <w:rPr>
          <w:lang w:val="en-GB"/>
        </w:rPr>
        <w:t xml:space="preserve"> Rel-17 TU is not enough to complete the </w:t>
      </w:r>
      <w:r w:rsidR="000E2D8A" w:rsidRPr="009E10F2">
        <w:rPr>
          <w:lang w:val="en-GB"/>
        </w:rPr>
        <w:t xml:space="preserve">UE simultaneous </w:t>
      </w:r>
      <w:r w:rsidR="000E2D8A">
        <w:rPr>
          <w:lang w:val="en-GB"/>
        </w:rPr>
        <w:t>RX requirement.</w:t>
      </w:r>
      <w:bookmarkEnd w:id="3"/>
      <w:r w:rsidR="000E2D8A">
        <w:rPr>
          <w:lang w:val="en-GB"/>
        </w:rPr>
        <w:t xml:space="preserve"> </w:t>
      </w:r>
      <w:r w:rsidR="001D4C7C">
        <w:rPr>
          <w:lang w:val="en-GB"/>
        </w:rPr>
        <w:t xml:space="preserve">If it is TU issue in Rel-17 phase, it is agreeable firstly to introduce requirements for a UE </w:t>
      </w:r>
      <w:r w:rsidR="001D4C7C" w:rsidRPr="002A046E">
        <w:rPr>
          <w:lang w:val="en-GB"/>
        </w:rPr>
        <w:t>not supporting simultaneous reception from different QCL-type-D sources</w:t>
      </w:r>
      <w:r w:rsidR="001D4C7C">
        <w:rPr>
          <w:lang w:val="en-GB"/>
        </w:rPr>
        <w:t xml:space="preserve"> in Rel-17, and the </w:t>
      </w:r>
      <w:r w:rsidR="000E2D8A">
        <w:rPr>
          <w:lang w:val="en-GB"/>
        </w:rPr>
        <w:t>study</w:t>
      </w:r>
      <w:r w:rsidR="001D4C7C">
        <w:rPr>
          <w:lang w:val="en-GB"/>
        </w:rPr>
        <w:t xml:space="preserve"> on simultaneous RX</w:t>
      </w:r>
      <w:r w:rsidR="000E2D8A">
        <w:rPr>
          <w:lang w:val="en-GB"/>
        </w:rPr>
        <w:t xml:space="preserve"> </w:t>
      </w:r>
      <w:r w:rsidR="00573548">
        <w:rPr>
          <w:lang w:val="en-GB"/>
        </w:rPr>
        <w:t>can</w:t>
      </w:r>
      <w:r w:rsidR="000E2D8A">
        <w:rPr>
          <w:lang w:val="en-GB"/>
        </w:rPr>
        <w:t xml:space="preserve"> be continued </w:t>
      </w:r>
      <w:r w:rsidR="001D4C7C">
        <w:rPr>
          <w:lang w:val="en-GB"/>
        </w:rPr>
        <w:t xml:space="preserve">under a </w:t>
      </w:r>
      <w:r w:rsidR="00573548">
        <w:rPr>
          <w:lang w:val="en-GB"/>
        </w:rPr>
        <w:t>Rel-18</w:t>
      </w:r>
      <w:r w:rsidR="001D4C7C">
        <w:rPr>
          <w:lang w:val="en-GB"/>
        </w:rPr>
        <w:t xml:space="preserve"> WI. However,</w:t>
      </w:r>
      <w:r w:rsidR="005C591A">
        <w:rPr>
          <w:lang w:val="en-GB"/>
        </w:rPr>
        <w:t xml:space="preserve"> </w:t>
      </w:r>
      <w:r w:rsidR="00573548">
        <w:rPr>
          <w:lang w:val="en-GB"/>
        </w:rPr>
        <w:t>requirement applicability rules should be discussed together</w:t>
      </w:r>
      <w:r w:rsidR="005C591A">
        <w:rPr>
          <w:lang w:val="en-GB"/>
        </w:rPr>
        <w:t xml:space="preserve"> to map them to the </w:t>
      </w:r>
      <w:r w:rsidR="001D4C7C">
        <w:rPr>
          <w:lang w:val="en-GB"/>
        </w:rPr>
        <w:t>Rel-16/17</w:t>
      </w:r>
      <w:r w:rsidR="005C591A">
        <w:rPr>
          <w:lang w:val="en-GB"/>
        </w:rPr>
        <w:t xml:space="preserve"> features.</w:t>
      </w:r>
    </w:p>
    <w:p w14:paraId="60F9A85A" w14:textId="1707A73F" w:rsidR="00573548" w:rsidRDefault="005C591A" w:rsidP="008F7DD8">
      <w:pPr>
        <w:rPr>
          <w:lang w:val="en-GB"/>
        </w:rPr>
      </w:pPr>
      <w:r>
        <w:rPr>
          <w:lang w:val="en-GB"/>
        </w:rPr>
        <w:t>In RAN4#101, agreements below have made regarding inter-cell beam management. Mainly RAN4 focuses on how to measure L1-RSRP on a non-serving cell.</w:t>
      </w:r>
    </w:p>
    <w:tbl>
      <w:tblPr>
        <w:tblStyle w:val="TableGrid"/>
        <w:tblW w:w="0" w:type="auto"/>
        <w:tblLook w:val="04A0" w:firstRow="1" w:lastRow="0" w:firstColumn="1" w:lastColumn="0" w:noHBand="0" w:noVBand="1"/>
      </w:tblPr>
      <w:tblGrid>
        <w:gridCol w:w="9062"/>
      </w:tblGrid>
      <w:tr w:rsidR="002777FE" w14:paraId="234A1131" w14:textId="77777777" w:rsidTr="002777FE">
        <w:tc>
          <w:tcPr>
            <w:tcW w:w="9062" w:type="dxa"/>
          </w:tcPr>
          <w:p w14:paraId="1152EF80" w14:textId="77777777" w:rsidR="002777FE" w:rsidRDefault="002777FE" w:rsidP="002777FE">
            <w:pPr>
              <w:rPr>
                <w:lang w:val="en-GB"/>
              </w:rPr>
            </w:pPr>
          </w:p>
          <w:p w14:paraId="35BAB9EC" w14:textId="77777777" w:rsidR="002777FE" w:rsidRPr="00472981" w:rsidRDefault="002777FE" w:rsidP="002777FE">
            <w:pPr>
              <w:overflowPunct w:val="0"/>
              <w:autoSpaceDE w:val="0"/>
              <w:autoSpaceDN w:val="0"/>
              <w:adjustRightInd w:val="0"/>
              <w:spacing w:after="120"/>
              <w:textAlignment w:val="baseline"/>
              <w:rPr>
                <w:rFonts w:eastAsia="Times New Roman" w:cs="Times"/>
                <w:b/>
                <w:bCs/>
              </w:rPr>
            </w:pPr>
            <w:r w:rsidRPr="00472981">
              <w:rPr>
                <w:rFonts w:eastAsia="Times New Roman" w:cs="Times"/>
                <w:b/>
                <w:bCs/>
                <w:highlight w:val="green"/>
              </w:rPr>
              <w:t>WF R4-2120321</w:t>
            </w:r>
          </w:p>
          <w:p w14:paraId="577B63F5" w14:textId="77777777" w:rsidR="002777FE" w:rsidRDefault="002777FE" w:rsidP="002777FE">
            <w:pPr>
              <w:pStyle w:val="ListParagraph"/>
              <w:numPr>
                <w:ilvl w:val="0"/>
                <w:numId w:val="16"/>
              </w:numPr>
              <w:overflowPunct w:val="0"/>
              <w:autoSpaceDE w:val="0"/>
              <w:autoSpaceDN w:val="0"/>
              <w:adjustRightInd w:val="0"/>
              <w:spacing w:after="120"/>
              <w:contextualSpacing w:val="0"/>
              <w:textAlignment w:val="baseline"/>
              <w:rPr>
                <w:rFonts w:eastAsia="Times New Roman" w:cs="Times"/>
              </w:rPr>
            </w:pPr>
            <w:r w:rsidRPr="00823352">
              <w:rPr>
                <w:rFonts w:eastAsia="Times New Roman" w:cs="Times"/>
              </w:rPr>
              <w:t>Define known/unknown cell condition for non-serving cell configured for L1-RSRP measurements</w:t>
            </w:r>
          </w:p>
          <w:p w14:paraId="33B683F3" w14:textId="77777777" w:rsidR="002777FE" w:rsidRPr="00823352" w:rsidRDefault="002777FE" w:rsidP="002777FE">
            <w:pPr>
              <w:pStyle w:val="ListParagraph"/>
              <w:numPr>
                <w:ilvl w:val="0"/>
                <w:numId w:val="16"/>
              </w:numPr>
              <w:overflowPunct w:val="0"/>
              <w:autoSpaceDE w:val="0"/>
              <w:autoSpaceDN w:val="0"/>
              <w:adjustRightInd w:val="0"/>
              <w:spacing w:after="120"/>
              <w:contextualSpacing w:val="0"/>
              <w:textAlignment w:val="baseline"/>
              <w:rPr>
                <w:rFonts w:eastAsia="Times New Roman" w:cs="Times"/>
              </w:rPr>
            </w:pPr>
            <w:r w:rsidRPr="00823352">
              <w:rPr>
                <w:rFonts w:eastAsia="Times New Roman" w:cs="Times"/>
              </w:rPr>
              <w:t xml:space="preserve">Measurement accuracy for serving cell L1-RSRP can be reused for L1-RSRP measurement for non-serving cell </w:t>
            </w:r>
            <w:r>
              <w:rPr>
                <w:rFonts w:eastAsia="Times New Roman" w:cs="Times"/>
              </w:rPr>
              <w:t xml:space="preserve">for inter-cell beam management </w:t>
            </w:r>
          </w:p>
          <w:p w14:paraId="7BF0C1DD" w14:textId="77777777" w:rsidR="002777FE" w:rsidRPr="00823352" w:rsidRDefault="002777FE" w:rsidP="002777FE">
            <w:pPr>
              <w:pStyle w:val="ListParagraph"/>
              <w:numPr>
                <w:ilvl w:val="0"/>
                <w:numId w:val="16"/>
              </w:numPr>
              <w:overflowPunct w:val="0"/>
              <w:autoSpaceDE w:val="0"/>
              <w:autoSpaceDN w:val="0"/>
              <w:adjustRightInd w:val="0"/>
              <w:spacing w:after="120"/>
              <w:contextualSpacing w:val="0"/>
              <w:textAlignment w:val="baseline"/>
              <w:rPr>
                <w:rFonts w:eastAsia="Times New Roman" w:cs="Times"/>
              </w:rPr>
            </w:pPr>
            <w:r w:rsidRPr="00823352">
              <w:rPr>
                <w:rFonts w:eastAsia="Times New Roman" w:cs="Times"/>
              </w:rPr>
              <w:t>The L1-RSRP measurement requirements for non-serving cells are only applicable to SSB withing the active DL BWP of the UE.</w:t>
            </w:r>
          </w:p>
          <w:p w14:paraId="5E4A2B27" w14:textId="77777777" w:rsidR="002777FE" w:rsidRPr="009A2ED3" w:rsidRDefault="002777FE" w:rsidP="002777FE">
            <w:pPr>
              <w:pStyle w:val="ListParagraph"/>
              <w:numPr>
                <w:ilvl w:val="0"/>
                <w:numId w:val="16"/>
              </w:numPr>
              <w:overflowPunct w:val="0"/>
              <w:autoSpaceDE w:val="0"/>
              <w:autoSpaceDN w:val="0"/>
              <w:adjustRightInd w:val="0"/>
              <w:spacing w:after="120"/>
              <w:contextualSpacing w:val="0"/>
              <w:textAlignment w:val="baseline"/>
              <w:rPr>
                <w:rFonts w:eastAsia="Yu Mincho" w:cs="Times"/>
              </w:rPr>
            </w:pPr>
            <w:r w:rsidRPr="00E47074">
              <w:rPr>
                <w:rFonts w:eastAsia="Times New Roman" w:cs="Times"/>
              </w:rPr>
              <w:lastRenderedPageBreak/>
              <w:t xml:space="preserve">RAN4 develops UE requirements </w:t>
            </w:r>
            <w:r>
              <w:rPr>
                <w:rFonts w:eastAsia="Times New Roman" w:cs="Times"/>
              </w:rPr>
              <w:t xml:space="preserve">for at least </w:t>
            </w:r>
            <w:proofErr w:type="spellStart"/>
            <w:r w:rsidRPr="00E47074">
              <w:rPr>
                <w:rFonts w:eastAsia="Times New Roman" w:cs="Times"/>
                <w:i/>
                <w:iCs/>
              </w:rPr>
              <w:t>Nmax</w:t>
            </w:r>
            <w:proofErr w:type="spellEnd"/>
            <w:r w:rsidRPr="00E47074">
              <w:rPr>
                <w:rFonts w:eastAsia="Times New Roman" w:cs="Times"/>
              </w:rPr>
              <w:t xml:space="preserve"> = 1, where </w:t>
            </w:r>
            <w:proofErr w:type="spellStart"/>
            <w:r w:rsidRPr="00E47074">
              <w:rPr>
                <w:rFonts w:eastAsia="Times New Roman" w:cs="Times"/>
                <w:i/>
                <w:iCs/>
              </w:rPr>
              <w:t>Nmax</w:t>
            </w:r>
            <w:proofErr w:type="spellEnd"/>
            <w:r w:rsidRPr="00E47074">
              <w:rPr>
                <w:rFonts w:eastAsia="Times New Roman" w:cs="Times"/>
              </w:rPr>
              <w:t xml:space="preserve"> is </w:t>
            </w:r>
            <w:r w:rsidRPr="00E47074">
              <w:rPr>
                <w:rFonts w:cs="Times"/>
              </w:rPr>
              <w:t>the maximum number of RRC configured PCIs different from the serving cell for measurement/reporting.</w:t>
            </w:r>
          </w:p>
          <w:p w14:paraId="5E665859" w14:textId="77777777" w:rsidR="002777FE" w:rsidRPr="009A2ED3" w:rsidRDefault="002777FE" w:rsidP="002777FE">
            <w:pPr>
              <w:pStyle w:val="ListParagraph"/>
              <w:numPr>
                <w:ilvl w:val="1"/>
                <w:numId w:val="16"/>
              </w:numPr>
              <w:overflowPunct w:val="0"/>
              <w:autoSpaceDE w:val="0"/>
              <w:autoSpaceDN w:val="0"/>
              <w:adjustRightInd w:val="0"/>
              <w:spacing w:after="120"/>
              <w:contextualSpacing w:val="0"/>
              <w:textAlignment w:val="baseline"/>
              <w:rPr>
                <w:rFonts w:eastAsia="Yu Mincho" w:cs="Times"/>
              </w:rPr>
            </w:pPr>
            <w:r>
              <w:rPr>
                <w:rFonts w:eastAsiaTheme="minorEastAsia" w:cs="Times" w:hint="eastAsia"/>
                <w:lang w:eastAsia="zh-CN"/>
              </w:rPr>
              <w:t>R</w:t>
            </w:r>
            <w:r>
              <w:rPr>
                <w:rFonts w:eastAsiaTheme="minorEastAsia" w:cs="Times"/>
                <w:lang w:eastAsia="zh-CN"/>
              </w:rPr>
              <w:t xml:space="preserve">AN4 will further study to specify the requirements for other </w:t>
            </w:r>
            <w:proofErr w:type="spellStart"/>
            <w:r w:rsidRPr="00EE5D1D">
              <w:rPr>
                <w:rFonts w:eastAsiaTheme="minorEastAsia" w:cs="Times"/>
                <w:i/>
                <w:iCs/>
                <w:lang w:eastAsia="zh-CN"/>
              </w:rPr>
              <w:t>Nmax</w:t>
            </w:r>
            <w:proofErr w:type="spellEnd"/>
            <w:r>
              <w:rPr>
                <w:rFonts w:eastAsiaTheme="minorEastAsia" w:cs="Times"/>
                <w:lang w:eastAsia="zh-CN"/>
              </w:rPr>
              <w:t xml:space="preserve"> value taking RAN1 decision into account </w:t>
            </w:r>
          </w:p>
          <w:p w14:paraId="17583EBA" w14:textId="77777777" w:rsidR="002777FE" w:rsidRDefault="002777FE" w:rsidP="002777FE">
            <w:pPr>
              <w:pStyle w:val="ListParagraph"/>
              <w:numPr>
                <w:ilvl w:val="0"/>
                <w:numId w:val="16"/>
              </w:numPr>
              <w:overflowPunct w:val="0"/>
              <w:autoSpaceDE w:val="0"/>
              <w:autoSpaceDN w:val="0"/>
              <w:adjustRightInd w:val="0"/>
              <w:spacing w:after="120"/>
              <w:contextualSpacing w:val="0"/>
              <w:textAlignment w:val="baseline"/>
              <w:rPr>
                <w:rFonts w:eastAsiaTheme="minorEastAsia" w:cs="Times"/>
                <w:lang w:eastAsia="zh-CN"/>
              </w:rPr>
            </w:pPr>
            <w:r>
              <w:rPr>
                <w:rFonts w:eastAsiaTheme="minorEastAsia" w:cs="Times" w:hint="eastAsia"/>
                <w:lang w:eastAsia="zh-CN"/>
              </w:rPr>
              <w:t>R</w:t>
            </w:r>
            <w:r>
              <w:rPr>
                <w:rFonts w:eastAsiaTheme="minorEastAsia" w:cs="Times"/>
                <w:lang w:eastAsia="zh-CN"/>
              </w:rPr>
              <w:t xml:space="preserve">AN4 will further study timing offset assumptions between non-serving cell and serving cell for L1-RSRP measurement in future RAN4 meetings </w:t>
            </w:r>
          </w:p>
          <w:p w14:paraId="2F6B2ABB" w14:textId="77777777" w:rsidR="002777FE" w:rsidRPr="00823352" w:rsidRDefault="002777FE" w:rsidP="002777FE">
            <w:pPr>
              <w:pStyle w:val="ListParagraph"/>
              <w:numPr>
                <w:ilvl w:val="1"/>
                <w:numId w:val="16"/>
              </w:numPr>
              <w:overflowPunct w:val="0"/>
              <w:autoSpaceDE w:val="0"/>
              <w:autoSpaceDN w:val="0"/>
              <w:spacing w:after="120"/>
              <w:ind w:right="150"/>
              <w:contextualSpacing w:val="0"/>
            </w:pPr>
            <w:r>
              <w:rPr>
                <w:rFonts w:hint="eastAsia"/>
              </w:rPr>
              <w:t xml:space="preserve">Where non-serving cell refers to all the TRPs configured by </w:t>
            </w:r>
            <w:proofErr w:type="spellStart"/>
            <w:r>
              <w:rPr>
                <w:rFonts w:hint="eastAsia"/>
              </w:rPr>
              <w:t>gNB</w:t>
            </w:r>
            <w:proofErr w:type="spellEnd"/>
            <w:r>
              <w:rPr>
                <w:rFonts w:hint="eastAsia"/>
              </w:rPr>
              <w:t xml:space="preserve"> for inter-cell BM and serving cell(s) is the cell(s)/TRP(s) from which UE receive PDCCH/PDSCH.</w:t>
            </w:r>
          </w:p>
          <w:p w14:paraId="3D531483" w14:textId="77777777" w:rsidR="002777FE" w:rsidRDefault="002777FE" w:rsidP="002777FE">
            <w:pPr>
              <w:pStyle w:val="ListParagraph"/>
              <w:numPr>
                <w:ilvl w:val="0"/>
                <w:numId w:val="16"/>
              </w:numPr>
              <w:overflowPunct w:val="0"/>
              <w:autoSpaceDE w:val="0"/>
              <w:autoSpaceDN w:val="0"/>
              <w:adjustRightInd w:val="0"/>
              <w:spacing w:after="120"/>
              <w:contextualSpacing w:val="0"/>
              <w:textAlignment w:val="baseline"/>
              <w:rPr>
                <w:rFonts w:eastAsiaTheme="minorEastAsia" w:cs="Times"/>
                <w:lang w:eastAsia="zh-CN"/>
              </w:rPr>
            </w:pPr>
            <w:r>
              <w:rPr>
                <w:rFonts w:eastAsiaTheme="minorEastAsia" w:cs="Times" w:hint="eastAsia"/>
                <w:lang w:eastAsia="zh-CN"/>
              </w:rPr>
              <w:t>R</w:t>
            </w:r>
            <w:r>
              <w:rPr>
                <w:rFonts w:eastAsiaTheme="minorEastAsia" w:cs="Times"/>
                <w:lang w:eastAsia="zh-CN"/>
              </w:rPr>
              <w:t>AN4 will further study the FFT implementation assumption for L1-RSRP measurement</w:t>
            </w:r>
          </w:p>
          <w:p w14:paraId="3746B17E" w14:textId="77777777" w:rsidR="002777FE" w:rsidRPr="00823352" w:rsidRDefault="002777FE" w:rsidP="002777FE">
            <w:pPr>
              <w:pStyle w:val="ListParagraph"/>
              <w:numPr>
                <w:ilvl w:val="0"/>
                <w:numId w:val="16"/>
              </w:numPr>
              <w:overflowPunct w:val="0"/>
              <w:autoSpaceDE w:val="0"/>
              <w:autoSpaceDN w:val="0"/>
              <w:adjustRightInd w:val="0"/>
              <w:spacing w:after="120"/>
              <w:contextualSpacing w:val="0"/>
              <w:textAlignment w:val="baseline"/>
              <w:rPr>
                <w:rFonts w:eastAsiaTheme="minorEastAsia"/>
                <w:bCs/>
                <w:lang w:eastAsia="zh-CN"/>
              </w:rPr>
            </w:pPr>
            <w:r w:rsidRPr="00823352">
              <w:rPr>
                <w:rFonts w:eastAsiaTheme="minorEastAsia" w:cs="Times"/>
                <w:lang w:eastAsia="zh-CN"/>
              </w:rPr>
              <w:t>RAN4 will further study the Rx beam assumption for L1 RSRP measuremen</w:t>
            </w:r>
            <w:r>
              <w:rPr>
                <w:rFonts w:eastAsiaTheme="minorEastAsia" w:cs="Times"/>
                <w:lang w:eastAsia="zh-CN"/>
              </w:rPr>
              <w:t>t</w:t>
            </w:r>
          </w:p>
          <w:p w14:paraId="2E1408B0" w14:textId="1F9913C3" w:rsidR="002777FE" w:rsidRPr="00A82D9D" w:rsidRDefault="002777FE" w:rsidP="002777FE">
            <w:pPr>
              <w:pStyle w:val="ListParagraph"/>
              <w:numPr>
                <w:ilvl w:val="0"/>
                <w:numId w:val="16"/>
              </w:numPr>
              <w:overflowPunct w:val="0"/>
              <w:autoSpaceDE w:val="0"/>
              <w:autoSpaceDN w:val="0"/>
              <w:adjustRightInd w:val="0"/>
              <w:spacing w:after="120"/>
              <w:contextualSpacing w:val="0"/>
              <w:textAlignment w:val="baseline"/>
              <w:rPr>
                <w:rFonts w:eastAsiaTheme="minorEastAsia" w:cs="Times"/>
                <w:lang w:eastAsia="zh-CN"/>
              </w:rPr>
            </w:pPr>
            <w:r w:rsidRPr="00823352">
              <w:rPr>
                <w:rFonts w:eastAsiaTheme="minorEastAsia" w:cs="Times" w:hint="eastAsia"/>
                <w:lang w:eastAsia="zh-CN"/>
              </w:rPr>
              <w:t>R</w:t>
            </w:r>
            <w:r w:rsidRPr="00823352">
              <w:rPr>
                <w:rFonts w:eastAsiaTheme="minorEastAsia" w:cs="Times"/>
                <w:lang w:eastAsia="zh-CN"/>
              </w:rPr>
              <w:t xml:space="preserve">AN4 will further study the measurement </w:t>
            </w:r>
            <w:r w:rsidR="00E54A83" w:rsidRPr="00823352">
              <w:rPr>
                <w:rFonts w:eastAsiaTheme="minorEastAsia" w:cs="Times"/>
                <w:lang w:eastAsia="zh-CN"/>
              </w:rPr>
              <w:t>behavior</w:t>
            </w:r>
            <w:r w:rsidRPr="00823352">
              <w:rPr>
                <w:rFonts w:eastAsiaTheme="minorEastAsia" w:cs="Times"/>
                <w:lang w:eastAsia="zh-CN"/>
              </w:rPr>
              <w:t xml:space="preserve"> for L1-RSRP measurement for non-serving cell whether to perform the non-serving cell L1-RSRP measurement outside SMTC or within SMTC</w:t>
            </w:r>
          </w:p>
          <w:p w14:paraId="6F7980AB" w14:textId="77777777" w:rsidR="002777FE" w:rsidRPr="002777FE" w:rsidRDefault="002777FE" w:rsidP="008F7DD8"/>
        </w:tc>
      </w:tr>
    </w:tbl>
    <w:p w14:paraId="12016793" w14:textId="0E3F01E6" w:rsidR="009A0765" w:rsidRPr="000203C4" w:rsidRDefault="009A0765" w:rsidP="009A0765"/>
    <w:p w14:paraId="543318AF" w14:textId="16EB3ABC" w:rsidR="009A0765" w:rsidRDefault="009A0765" w:rsidP="009A0765">
      <w:pPr>
        <w:rPr>
          <w:lang w:val="en-GB"/>
        </w:rPr>
      </w:pPr>
    </w:p>
    <w:p w14:paraId="593901F5" w14:textId="37329CBA" w:rsidR="00276593" w:rsidRPr="00276593" w:rsidRDefault="00276593" w:rsidP="00276593">
      <w:pPr>
        <w:pStyle w:val="RAN4H2"/>
      </w:pPr>
      <w:r w:rsidRPr="00276593">
        <w:t>L1 RSRP measurement of UE not supporting simultaneous RX</w:t>
      </w:r>
    </w:p>
    <w:p w14:paraId="51764366" w14:textId="0B61256E" w:rsidR="004E15A1" w:rsidRPr="004E15A1" w:rsidRDefault="004E15A1" w:rsidP="008F7DD8">
      <w:pPr>
        <w:rPr>
          <w:rFonts w:eastAsia="Times New Roman" w:cs="Times"/>
        </w:rPr>
      </w:pPr>
      <w:r>
        <w:rPr>
          <w:rFonts w:eastAsia="Times New Roman" w:cs="Times"/>
        </w:rPr>
        <w:t xml:space="preserve">In this section, we discuss L1-RSRP measurement on non-serving cell for a UE </w:t>
      </w:r>
      <w:r w:rsidRPr="004E15A1">
        <w:rPr>
          <w:rFonts w:eastAsia="Times New Roman" w:cs="Times"/>
        </w:rPr>
        <w:t>not supporting simultaneous RX</w:t>
      </w:r>
      <w:r>
        <w:rPr>
          <w:rFonts w:eastAsia="Times New Roman" w:cs="Times"/>
        </w:rPr>
        <w:t xml:space="preserve">. </w:t>
      </w:r>
    </w:p>
    <w:p w14:paraId="73D34CC5" w14:textId="77777777" w:rsidR="00757304" w:rsidRDefault="00757304" w:rsidP="008F7DD8">
      <w:pPr>
        <w:rPr>
          <w:rFonts w:eastAsia="Times New Roman" w:cs="Times"/>
          <w:b/>
          <w:bCs/>
          <w:u w:val="single"/>
        </w:rPr>
      </w:pPr>
    </w:p>
    <w:p w14:paraId="2296153D" w14:textId="4DF01676" w:rsidR="009A0765" w:rsidRPr="00276593" w:rsidRDefault="00757304" w:rsidP="008F7DD8">
      <w:pPr>
        <w:rPr>
          <w:rFonts w:eastAsia="Times New Roman" w:cs="Times"/>
          <w:b/>
          <w:bCs/>
          <w:u w:val="single"/>
        </w:rPr>
      </w:pPr>
      <w:r>
        <w:rPr>
          <w:rFonts w:eastAsia="Times New Roman" w:cs="Times"/>
          <w:b/>
          <w:bCs/>
          <w:u w:val="single"/>
        </w:rPr>
        <w:t>K</w:t>
      </w:r>
      <w:r w:rsidR="00B6727D" w:rsidRPr="00276593">
        <w:rPr>
          <w:rFonts w:eastAsia="Times New Roman" w:cs="Times"/>
          <w:b/>
          <w:bCs/>
          <w:u w:val="single"/>
        </w:rPr>
        <w:t>nown cell condition for L1 measurement</w:t>
      </w:r>
    </w:p>
    <w:p w14:paraId="43770509" w14:textId="3418C77A" w:rsidR="006265BA" w:rsidRDefault="006265BA" w:rsidP="00573548">
      <w:r>
        <w:t>A non-serving cell for L1 measurement should be detected through L3-measurement. When a UE is requested to measure L1-RSRP, the target cell needs to be a cell that the UE has measured and reported L3-RSRP within a given time and initial sync from PSSS should have been acquired.</w:t>
      </w:r>
    </w:p>
    <w:p w14:paraId="3B5ABA15" w14:textId="6DB5323C" w:rsidR="006265BA" w:rsidRDefault="006265BA" w:rsidP="00573548">
      <w:r w:rsidRPr="00965E58">
        <w:rPr>
          <w:b/>
          <w:bCs/>
        </w:rPr>
        <w:t xml:space="preserve">Proposal </w:t>
      </w:r>
      <w:proofErr w:type="gramStart"/>
      <w:r w:rsidR="00965E58" w:rsidRPr="00965E58">
        <w:rPr>
          <w:b/>
          <w:bCs/>
        </w:rPr>
        <w:t>1</w:t>
      </w:r>
      <w:r w:rsidRPr="00965E58">
        <w:rPr>
          <w:b/>
          <w:bCs/>
        </w:rPr>
        <w:t xml:space="preserve"> :</w:t>
      </w:r>
      <w:proofErr w:type="gramEnd"/>
      <w:r>
        <w:t xml:space="preserve"> For L1-RSRP measurement</w:t>
      </w:r>
      <w:r w:rsidR="00757304">
        <w:t xml:space="preserve"> on non-serving cell</w:t>
      </w:r>
      <w:r>
        <w:t xml:space="preserve">, a UE has </w:t>
      </w:r>
      <w:r w:rsidR="00757304">
        <w:t xml:space="preserve">sent at least </w:t>
      </w:r>
      <w:r>
        <w:t xml:space="preserve">L3-RSRP </w:t>
      </w:r>
      <w:r w:rsidR="00757304">
        <w:t xml:space="preserve">report </w:t>
      </w:r>
      <w:r>
        <w:t xml:space="preserve">within a given time and </w:t>
      </w:r>
      <w:r w:rsidR="00757304">
        <w:t xml:space="preserve">acquired </w:t>
      </w:r>
      <w:r>
        <w:t xml:space="preserve">initial sync </w:t>
      </w:r>
      <w:r w:rsidR="00757304">
        <w:t>by detecting</w:t>
      </w:r>
      <w:r>
        <w:t xml:space="preserve"> PSSS</w:t>
      </w:r>
      <w:r w:rsidR="00757304">
        <w:t xml:space="preserve"> from the non-serving cell.</w:t>
      </w:r>
    </w:p>
    <w:p w14:paraId="7788045B" w14:textId="58333238" w:rsidR="00757304" w:rsidRDefault="00C06819" w:rsidP="00573548">
      <w:r>
        <w:t xml:space="preserve">In order to support Proposal 1, a UE should be aware of the association of the non-serving cell PCI and SSB. Based on RAN1 agreement below, a UE is configured by higher layer signal with association of </w:t>
      </w:r>
      <w:r w:rsidRPr="00C06819">
        <w:t xml:space="preserve">a set of SSB indices </w:t>
      </w:r>
      <w:r>
        <w:t>and</w:t>
      </w:r>
      <w:r w:rsidRPr="00C06819">
        <w:t xml:space="preserve"> PCI indices</w:t>
      </w:r>
      <w:r>
        <w:t>.</w:t>
      </w:r>
    </w:p>
    <w:p w14:paraId="3F1A6B1B" w14:textId="347D824F" w:rsidR="00C06819" w:rsidRDefault="00C06819" w:rsidP="00573548">
      <w:r w:rsidRPr="00965E58">
        <w:rPr>
          <w:b/>
          <w:bCs/>
        </w:rPr>
        <w:t xml:space="preserve">Proposal </w:t>
      </w:r>
      <w:proofErr w:type="gramStart"/>
      <w:r w:rsidR="00965E58" w:rsidRPr="00965E58">
        <w:rPr>
          <w:b/>
          <w:bCs/>
        </w:rPr>
        <w:t>2</w:t>
      </w:r>
      <w:r w:rsidRPr="00965E58">
        <w:rPr>
          <w:b/>
          <w:bCs/>
        </w:rPr>
        <w:t xml:space="preserve"> :</w:t>
      </w:r>
      <w:proofErr w:type="gramEnd"/>
      <w:r>
        <w:t xml:space="preserve"> </w:t>
      </w:r>
      <w:r>
        <w:t xml:space="preserve">a UE should be </w:t>
      </w:r>
      <w:r w:rsidR="009739AF">
        <w:t>configured with</w:t>
      </w:r>
      <w:r>
        <w:t xml:space="preserve"> association </w:t>
      </w:r>
      <w:r w:rsidR="009739AF">
        <w:t xml:space="preserve">information </w:t>
      </w:r>
      <w:r>
        <w:t>of the non-serving cell PCI and SSB</w:t>
      </w:r>
      <w:r>
        <w:t xml:space="preserve"> to support L1 RSRP measurement on non-serving cell.</w:t>
      </w:r>
    </w:p>
    <w:tbl>
      <w:tblPr>
        <w:tblStyle w:val="TableGrid"/>
        <w:tblW w:w="0" w:type="auto"/>
        <w:tblLook w:val="04A0" w:firstRow="1" w:lastRow="0" w:firstColumn="1" w:lastColumn="0" w:noHBand="0" w:noVBand="1"/>
      </w:tblPr>
      <w:tblGrid>
        <w:gridCol w:w="9062"/>
      </w:tblGrid>
      <w:tr w:rsidR="00C06819" w14:paraId="437D65AE" w14:textId="77777777" w:rsidTr="00005422">
        <w:tc>
          <w:tcPr>
            <w:tcW w:w="9062" w:type="dxa"/>
          </w:tcPr>
          <w:p w14:paraId="0BA67197" w14:textId="77777777" w:rsidR="00C06819" w:rsidRPr="00E564C6" w:rsidRDefault="00C06819" w:rsidP="00005422">
            <w:r w:rsidRPr="00E564C6">
              <w:rPr>
                <w:b/>
                <w:bCs/>
                <w:highlight w:val="green"/>
                <w:lang w:val="en-GB"/>
              </w:rPr>
              <w:t>RAN1#107 Agreement</w:t>
            </w:r>
          </w:p>
          <w:p w14:paraId="0B605A24" w14:textId="77777777" w:rsidR="00C06819" w:rsidRPr="00E564C6" w:rsidRDefault="00C06819" w:rsidP="00005422">
            <w:r w:rsidRPr="00E564C6">
              <w:rPr>
                <w:lang w:val="en-GB"/>
              </w:rPr>
              <w:t xml:space="preserve">On Rel-17 enhancements for inter-cell beam management and inter-cell </w:t>
            </w:r>
            <w:proofErr w:type="spellStart"/>
            <w:r w:rsidRPr="00E564C6">
              <w:rPr>
                <w:lang w:val="en-GB"/>
              </w:rPr>
              <w:t>mTRP</w:t>
            </w:r>
            <w:proofErr w:type="spellEnd"/>
            <w:r w:rsidRPr="00E564C6">
              <w:rPr>
                <w:lang w:val="en-GB"/>
              </w:rPr>
              <w:t xml:space="preserve">, </w:t>
            </w:r>
            <w:r w:rsidRPr="00E564C6">
              <w:rPr>
                <w:highlight w:val="yellow"/>
                <w:lang w:val="en-GB"/>
              </w:rPr>
              <w:t>a CSI-SSB-</w:t>
            </w:r>
            <w:proofErr w:type="spellStart"/>
            <w:r w:rsidRPr="00E564C6">
              <w:rPr>
                <w:highlight w:val="yellow"/>
                <w:lang w:val="en-GB"/>
              </w:rPr>
              <w:t>ResourceSet</w:t>
            </w:r>
            <w:proofErr w:type="spellEnd"/>
            <w:r w:rsidRPr="00E564C6">
              <w:rPr>
                <w:highlight w:val="yellow"/>
                <w:lang w:val="en-GB"/>
              </w:rPr>
              <w:t xml:space="preserve"> configured for L1-RSRP measurement/reporting includes at least a set of SSB indices where PCI indices are associated with the set of SSB indices</w:t>
            </w:r>
            <w:r w:rsidRPr="00E564C6">
              <w:rPr>
                <w:lang w:val="en-GB"/>
              </w:rPr>
              <w:t>, respectively. The PCI indices refer to PCIs within the set of PCIs configured for inter-cell beam management or inter-cell multi-TRP.</w:t>
            </w:r>
          </w:p>
          <w:p w14:paraId="0A6ED7F8" w14:textId="77777777" w:rsidR="00C06819" w:rsidRPr="00E564C6" w:rsidRDefault="00C06819" w:rsidP="00C06819">
            <w:pPr>
              <w:numPr>
                <w:ilvl w:val="0"/>
                <w:numId w:val="28"/>
              </w:numPr>
            </w:pPr>
            <w:r w:rsidRPr="00E564C6">
              <w:rPr>
                <w:lang w:val="en-GB"/>
              </w:rPr>
              <w:t xml:space="preserve">The </w:t>
            </w:r>
            <w:proofErr w:type="spellStart"/>
            <w:r w:rsidRPr="00E564C6">
              <w:rPr>
                <w:lang w:val="en-GB"/>
              </w:rPr>
              <w:t>additionalInfo</w:t>
            </w:r>
            <w:proofErr w:type="spellEnd"/>
            <w:r w:rsidRPr="00E564C6">
              <w:rPr>
                <w:lang w:val="en-GB"/>
              </w:rPr>
              <w:t xml:space="preserve"> associated with SSB(s) with PCI(s) different from the serving cell agreed in RAN1 Agenda Item 8.1.2.2 is also applicable to inter-cell BM</w:t>
            </w:r>
          </w:p>
          <w:p w14:paraId="5960041B" w14:textId="77777777" w:rsidR="00C06819" w:rsidRPr="00E564C6" w:rsidRDefault="00C06819" w:rsidP="00C06819">
            <w:pPr>
              <w:numPr>
                <w:ilvl w:val="0"/>
                <w:numId w:val="28"/>
              </w:numPr>
            </w:pPr>
            <w:r w:rsidRPr="00E564C6">
              <w:rPr>
                <w:lang w:val="en-GB"/>
              </w:rPr>
              <w:t xml:space="preserve">Detailed </w:t>
            </w:r>
            <w:proofErr w:type="spellStart"/>
            <w:r w:rsidRPr="00E564C6">
              <w:rPr>
                <w:lang w:val="en-GB"/>
              </w:rPr>
              <w:t>signaling</w:t>
            </w:r>
            <w:proofErr w:type="spellEnd"/>
            <w:r w:rsidRPr="00E564C6">
              <w:rPr>
                <w:lang w:val="en-GB"/>
              </w:rPr>
              <w:t xml:space="preserve"> design is up to RAN2</w:t>
            </w:r>
          </w:p>
          <w:p w14:paraId="538A76CB" w14:textId="77777777" w:rsidR="00C06819" w:rsidRPr="00E564C6" w:rsidRDefault="00C06819" w:rsidP="00C06819">
            <w:pPr>
              <w:numPr>
                <w:ilvl w:val="0"/>
                <w:numId w:val="28"/>
              </w:numPr>
            </w:pPr>
            <w:r w:rsidRPr="00E564C6">
              <w:rPr>
                <w:lang w:val="en-GB"/>
              </w:rPr>
              <w:t xml:space="preserve">FFS (to be concluded in RAN1#107-e): Whether the above L1-RSRP measurement/reporting also includes group-based beam report for inter-cell </w:t>
            </w:r>
            <w:proofErr w:type="spellStart"/>
            <w:r w:rsidRPr="00E564C6">
              <w:rPr>
                <w:lang w:val="en-GB"/>
              </w:rPr>
              <w:t>mTRP</w:t>
            </w:r>
            <w:proofErr w:type="spellEnd"/>
          </w:p>
          <w:p w14:paraId="01FC34AC" w14:textId="77777777" w:rsidR="00C06819" w:rsidRDefault="00C06819" w:rsidP="00005422"/>
        </w:tc>
      </w:tr>
    </w:tbl>
    <w:p w14:paraId="26DDCC4C" w14:textId="77777777" w:rsidR="00757304" w:rsidRDefault="00757304" w:rsidP="00573548"/>
    <w:p w14:paraId="23819C5D" w14:textId="634EABC0" w:rsidR="00222C34" w:rsidRDefault="00C06819" w:rsidP="00573548">
      <w:r>
        <w:t xml:space="preserve">If a UE knows about association of </w:t>
      </w:r>
      <w:r>
        <w:t>non-serving cell PCI and SSB</w:t>
      </w:r>
      <w:r>
        <w:t xml:space="preserve">, the next condition is how to find the SSB resource. Of course, a UE can search the SSB by cell detection procedure. </w:t>
      </w:r>
      <w:r w:rsidR="00222C34">
        <w:t xml:space="preserve">Regarding a known target cell, </w:t>
      </w:r>
      <w:r w:rsidR="006265BA">
        <w:t xml:space="preserve">SSB of </w:t>
      </w:r>
      <w:r w:rsidR="006265BA">
        <w:lastRenderedPageBreak/>
        <w:t>a</w:t>
      </w:r>
      <w:r w:rsidR="00222C34">
        <w:t xml:space="preserve"> non-serving cell </w:t>
      </w:r>
      <w:r w:rsidR="006265BA">
        <w:t>has the same center frequency, SCS, SFN offset in the same BWP with a serving cell.</w:t>
      </w:r>
      <w:r w:rsidR="00222C34">
        <w:t xml:space="preserve"> </w:t>
      </w:r>
      <w:proofErr w:type="gramStart"/>
      <w:r w:rsidR="006265BA">
        <w:t>Also</w:t>
      </w:r>
      <w:proofErr w:type="gramEnd"/>
      <w:r w:rsidR="006265BA">
        <w:t xml:space="preserve"> </w:t>
      </w:r>
      <w:r w:rsidR="00222C34" w:rsidRPr="00222C34">
        <w:rPr>
          <w:lang w:val="en-GB"/>
        </w:rPr>
        <w:t>SSB time domain position</w:t>
      </w:r>
      <w:r w:rsidR="006265BA">
        <w:rPr>
          <w:lang w:val="en-GB"/>
        </w:rPr>
        <w:t xml:space="preserve"> </w:t>
      </w:r>
      <w:r>
        <w:rPr>
          <w:lang w:val="en-GB"/>
        </w:rPr>
        <w:t>can be</w:t>
      </w:r>
      <w:r w:rsidR="006265BA">
        <w:rPr>
          <w:lang w:val="en-GB"/>
        </w:rPr>
        <w:t xml:space="preserve"> also known by pre-configuration</w:t>
      </w:r>
      <w:r>
        <w:rPr>
          <w:lang w:val="en-GB"/>
        </w:rPr>
        <w:t xml:space="preserve"> with additional assistance information</w:t>
      </w:r>
      <w:r w:rsidR="006265BA">
        <w:rPr>
          <w:lang w:val="en-GB"/>
        </w:rPr>
        <w:t>.</w:t>
      </w:r>
    </w:p>
    <w:tbl>
      <w:tblPr>
        <w:tblStyle w:val="TableGrid"/>
        <w:tblW w:w="0" w:type="auto"/>
        <w:tblLook w:val="04A0" w:firstRow="1" w:lastRow="0" w:firstColumn="1" w:lastColumn="0" w:noHBand="0" w:noVBand="1"/>
      </w:tblPr>
      <w:tblGrid>
        <w:gridCol w:w="9062"/>
      </w:tblGrid>
      <w:tr w:rsidR="00222C34" w14:paraId="470AF6F3" w14:textId="77777777" w:rsidTr="00222C34">
        <w:tc>
          <w:tcPr>
            <w:tcW w:w="9062" w:type="dxa"/>
          </w:tcPr>
          <w:p w14:paraId="1E27C9BB" w14:textId="77777777" w:rsidR="00222C34" w:rsidRDefault="00222C34" w:rsidP="00222C34"/>
          <w:p w14:paraId="7772D4BC" w14:textId="77777777" w:rsidR="00222C34" w:rsidRPr="00222C34" w:rsidRDefault="00222C34" w:rsidP="00222C34">
            <w:pPr>
              <w:spacing w:after="160" w:line="259" w:lineRule="auto"/>
            </w:pPr>
            <w:r>
              <w:rPr>
                <w:b/>
                <w:bCs/>
                <w:highlight w:val="green"/>
                <w:lang w:val="en-GB"/>
              </w:rPr>
              <w:t xml:space="preserve">RAN1#106b </w:t>
            </w:r>
            <w:r w:rsidRPr="00222C34">
              <w:rPr>
                <w:b/>
                <w:bCs/>
                <w:highlight w:val="green"/>
                <w:lang w:val="en-GB"/>
              </w:rPr>
              <w:t>Agreement</w:t>
            </w:r>
            <w:r w:rsidRPr="00222C34">
              <w:rPr>
                <w:b/>
                <w:bCs/>
                <w:lang w:val="en-GB"/>
              </w:rPr>
              <w:t xml:space="preserve"> </w:t>
            </w:r>
          </w:p>
          <w:p w14:paraId="0B582D48" w14:textId="15A631CC" w:rsidR="00222C34" w:rsidRPr="00222C34" w:rsidRDefault="00222C34" w:rsidP="00222C34">
            <w:pPr>
              <w:numPr>
                <w:ilvl w:val="0"/>
                <w:numId w:val="20"/>
              </w:numPr>
              <w:spacing w:after="160" w:line="259" w:lineRule="auto"/>
            </w:pPr>
            <w:proofErr w:type="spellStart"/>
            <w:r w:rsidRPr="00222C34">
              <w:rPr>
                <w:lang w:val="en-GB"/>
              </w:rPr>
              <w:t>Center</w:t>
            </w:r>
            <w:proofErr w:type="spellEnd"/>
            <w:r w:rsidRPr="00222C34">
              <w:rPr>
                <w:lang w:val="en-GB"/>
              </w:rPr>
              <w:t xml:space="preserve"> frequency, SCS, SFN offset are assumed to be the same for SSBs from the serving cell and the configured SSBs with PCI different from the serving cell for inter-cell multi TRP operation.</w:t>
            </w:r>
          </w:p>
          <w:p w14:paraId="50CDD5BB" w14:textId="400A7D9A" w:rsidR="00222C34" w:rsidRPr="00786B18" w:rsidRDefault="00222C34" w:rsidP="00222C34">
            <w:pPr>
              <w:numPr>
                <w:ilvl w:val="0"/>
                <w:numId w:val="20"/>
              </w:numPr>
            </w:pPr>
            <w:r w:rsidRPr="00222C34">
              <w:rPr>
                <w:lang w:val="en-GB"/>
              </w:rPr>
              <w:t>The information related to “SSB time domain position” for SSB with PCI different from the serving cell consists of [</w:t>
            </w:r>
            <w:proofErr w:type="spellStart"/>
            <w:r w:rsidRPr="00222C34">
              <w:rPr>
                <w:lang w:val="en-GB"/>
              </w:rPr>
              <w:t>halfFrameIndex</w:t>
            </w:r>
            <w:proofErr w:type="spellEnd"/>
            <w:r w:rsidRPr="00222C34">
              <w:rPr>
                <w:lang w:val="en-GB"/>
              </w:rPr>
              <w:t xml:space="preserve"> and] </w:t>
            </w:r>
            <w:proofErr w:type="spellStart"/>
            <w:r w:rsidRPr="00222C34">
              <w:rPr>
                <w:lang w:val="en-GB"/>
              </w:rPr>
              <w:t>ssb-PositionsInBurst</w:t>
            </w:r>
            <w:proofErr w:type="spellEnd"/>
          </w:p>
          <w:p w14:paraId="6D8154FC" w14:textId="77777777" w:rsidR="00786B18" w:rsidRPr="00222C34" w:rsidRDefault="00786B18" w:rsidP="00786B18">
            <w:pPr>
              <w:ind w:left="720"/>
            </w:pPr>
          </w:p>
          <w:p w14:paraId="038D5814" w14:textId="77777777" w:rsidR="00222C34" w:rsidRPr="00222C34" w:rsidRDefault="00222C34" w:rsidP="00222C34">
            <w:r w:rsidRPr="00222C34">
              <w:rPr>
                <w:b/>
                <w:bCs/>
                <w:highlight w:val="green"/>
                <w:lang w:val="en-GB"/>
              </w:rPr>
              <w:t>RAN</w:t>
            </w:r>
            <w:r>
              <w:rPr>
                <w:b/>
                <w:bCs/>
                <w:highlight w:val="green"/>
                <w:lang w:val="en-GB"/>
              </w:rPr>
              <w:t>4</w:t>
            </w:r>
            <w:r w:rsidRPr="00222C34">
              <w:rPr>
                <w:b/>
                <w:bCs/>
                <w:highlight w:val="green"/>
                <w:lang w:val="en-GB"/>
              </w:rPr>
              <w:t>#10</w:t>
            </w:r>
            <w:r>
              <w:rPr>
                <w:b/>
                <w:bCs/>
                <w:highlight w:val="green"/>
                <w:lang w:val="en-GB"/>
              </w:rPr>
              <w:t>1</w:t>
            </w:r>
            <w:r w:rsidRPr="00222C34">
              <w:rPr>
                <w:b/>
                <w:bCs/>
                <w:highlight w:val="green"/>
                <w:lang w:val="en-GB"/>
              </w:rPr>
              <w:t xml:space="preserve"> Agreement</w:t>
            </w:r>
            <w:r w:rsidRPr="00222C34">
              <w:rPr>
                <w:b/>
                <w:bCs/>
                <w:lang w:val="en-GB"/>
              </w:rPr>
              <w:t xml:space="preserve"> </w:t>
            </w:r>
          </w:p>
          <w:p w14:paraId="6078B561" w14:textId="77777777" w:rsidR="00222C34" w:rsidRPr="00222C34" w:rsidRDefault="00222C34" w:rsidP="00222C34">
            <w:pPr>
              <w:pStyle w:val="ListParagraph"/>
              <w:numPr>
                <w:ilvl w:val="0"/>
                <w:numId w:val="20"/>
              </w:numPr>
              <w:overflowPunct w:val="0"/>
              <w:autoSpaceDE w:val="0"/>
              <w:autoSpaceDN w:val="0"/>
              <w:adjustRightInd w:val="0"/>
              <w:spacing w:after="120" w:line="259" w:lineRule="auto"/>
              <w:textAlignment w:val="baseline"/>
              <w:rPr>
                <w:rFonts w:eastAsia="Times New Roman" w:cs="Times"/>
              </w:rPr>
            </w:pPr>
            <w:r w:rsidRPr="00222C34">
              <w:rPr>
                <w:rFonts w:eastAsia="Times New Roman" w:cs="Times"/>
              </w:rPr>
              <w:t>The L1-RSRP measurement requirements for non-serving cells are only applicable to SSB withing the active DL BWP of the UE.</w:t>
            </w:r>
          </w:p>
          <w:p w14:paraId="0AFA7FF1" w14:textId="77777777" w:rsidR="00222C34" w:rsidRDefault="00222C34" w:rsidP="00573548"/>
        </w:tc>
      </w:tr>
    </w:tbl>
    <w:p w14:paraId="4D7A8247" w14:textId="71DE56E4" w:rsidR="00222C34" w:rsidRPr="00222C34" w:rsidRDefault="00222C34" w:rsidP="00222C34"/>
    <w:p w14:paraId="2AA11EB2" w14:textId="4E79A6D7" w:rsidR="00222C34" w:rsidRDefault="006265BA" w:rsidP="00573548">
      <w:r w:rsidRPr="00965E58">
        <w:rPr>
          <w:b/>
          <w:bCs/>
        </w:rPr>
        <w:t xml:space="preserve">Proposal </w:t>
      </w:r>
      <w:proofErr w:type="gramStart"/>
      <w:r w:rsidR="00965E58" w:rsidRPr="00965E58">
        <w:rPr>
          <w:b/>
          <w:bCs/>
        </w:rPr>
        <w:t>3</w:t>
      </w:r>
      <w:r w:rsidRPr="00965E58">
        <w:rPr>
          <w:b/>
          <w:bCs/>
        </w:rPr>
        <w:t xml:space="preserve"> :</w:t>
      </w:r>
      <w:proofErr w:type="gramEnd"/>
      <w:r>
        <w:t xml:space="preserve"> </w:t>
      </w:r>
      <w:r w:rsidRPr="006265BA">
        <w:t xml:space="preserve">SSB of a non-serving cell has the same center frequency, SCS, SFN offset in the same </w:t>
      </w:r>
      <w:r w:rsidR="00921A49">
        <w:t xml:space="preserve">active </w:t>
      </w:r>
      <w:r w:rsidRPr="006265BA">
        <w:t>BWP with a serving cell</w:t>
      </w:r>
      <w:r w:rsidR="00A6438D">
        <w:t xml:space="preserve"> in Rel-17</w:t>
      </w:r>
      <w:r w:rsidRPr="006265BA">
        <w:t>. Also</w:t>
      </w:r>
      <w:r w:rsidR="00FA15A0">
        <w:t>,</w:t>
      </w:r>
      <w:r w:rsidRPr="006265BA">
        <w:t xml:space="preserve"> SSB time domain position </w:t>
      </w:r>
      <w:r w:rsidR="00C06819">
        <w:t>can be</w:t>
      </w:r>
      <w:r w:rsidRPr="006265BA">
        <w:t xml:space="preserve"> also known.</w:t>
      </w:r>
      <w:r w:rsidR="00671A2D">
        <w:br/>
        <w:t xml:space="preserve">     - If </w:t>
      </w:r>
      <w:r w:rsidR="00671A2D" w:rsidRPr="006265BA">
        <w:t>SSB time domain position</w:t>
      </w:r>
      <w:r w:rsidR="00671A2D">
        <w:t xml:space="preserve"> is not given, a UE can search the non-serving cell using the SSB association information.</w:t>
      </w:r>
    </w:p>
    <w:p w14:paraId="246F9D58" w14:textId="3AA2E3CD" w:rsidR="00573548" w:rsidRDefault="00671A2D" w:rsidP="00573548">
      <w:r>
        <w:t>If a UE knows about association of non-serving cell PCI and SSB</w:t>
      </w:r>
      <w:r>
        <w:t>, time positioning and numerology</w:t>
      </w:r>
      <w:r w:rsidR="006265BA">
        <w:t xml:space="preserve">, quality of the </w:t>
      </w:r>
      <w:r>
        <w:t xml:space="preserve">RX </w:t>
      </w:r>
      <w:r w:rsidR="006265BA">
        <w:t xml:space="preserve">signal can be </w:t>
      </w:r>
      <w:r>
        <w:t xml:space="preserve">a matter for L1 measurement. </w:t>
      </w:r>
      <w:r w:rsidR="006265BA">
        <w:t>Like TCI known state condition</w:t>
      </w:r>
      <w:r w:rsidR="00473135">
        <w:t>s</w:t>
      </w:r>
      <w:r w:rsidR="006265BA">
        <w:t xml:space="preserve">, SNR can be one of the L1 measurement conditions, however, SNR is </w:t>
      </w:r>
      <w:r>
        <w:t>not a general metric</w:t>
      </w:r>
      <w:r w:rsidR="006265BA">
        <w:t xml:space="preserve"> known externally</w:t>
      </w:r>
      <w:r>
        <w:t xml:space="preserve"> to network.</w:t>
      </w:r>
      <w:r w:rsidR="006265BA">
        <w:t xml:space="preserve"> </w:t>
      </w:r>
      <w:r w:rsidR="0013613F">
        <w:t>Assuming L3-RSRP has been measured and reported to a serving cell</w:t>
      </w:r>
      <w:r>
        <w:t xml:space="preserve"> before L1-RSRP measurement trial</w:t>
      </w:r>
      <w:r w:rsidR="0013613F">
        <w:t xml:space="preserve">, a serving cell can evaluate </w:t>
      </w:r>
      <w:r>
        <w:t xml:space="preserve">if quality of signal is enough to measure </w:t>
      </w:r>
      <w:r w:rsidR="0013613F">
        <w:t>L1-RSRP</w:t>
      </w:r>
      <w:r>
        <w:t xml:space="preserve"> based on</w:t>
      </w:r>
      <w:r w:rsidR="0013613F">
        <w:t xml:space="preserve"> L3-RSRP</w:t>
      </w:r>
      <w:r>
        <w:t xml:space="preserve">. </w:t>
      </w:r>
    </w:p>
    <w:p w14:paraId="76950B65" w14:textId="0B31E6C3" w:rsidR="0013613F" w:rsidRDefault="0013613F" w:rsidP="0013613F">
      <w:r w:rsidRPr="00965E58">
        <w:rPr>
          <w:b/>
          <w:bCs/>
        </w:rPr>
        <w:t xml:space="preserve">Proposal </w:t>
      </w:r>
      <w:r w:rsidR="00965E58" w:rsidRPr="00965E58">
        <w:rPr>
          <w:b/>
          <w:bCs/>
        </w:rPr>
        <w:t>4</w:t>
      </w:r>
      <w:r w:rsidRPr="00965E58">
        <w:rPr>
          <w:b/>
          <w:bCs/>
        </w:rPr>
        <w:t>:</w:t>
      </w:r>
      <w:r>
        <w:t xml:space="preserve"> </w:t>
      </w:r>
      <w:r w:rsidR="00671A2D">
        <w:t xml:space="preserve"> </w:t>
      </w:r>
      <w:r w:rsidR="00671A2D">
        <w:t xml:space="preserve">Assuming L3-RSRP </w:t>
      </w:r>
      <w:r w:rsidR="00671A2D">
        <w:t xml:space="preserve">on non-serving cell </w:t>
      </w:r>
      <w:r w:rsidR="00671A2D">
        <w:t>has been measured and reported to a serving cell before L1-RSRP measurement trial</w:t>
      </w:r>
      <w:r w:rsidR="00671A2D">
        <w:t xml:space="preserve"> on non-serving cell</w:t>
      </w:r>
      <w:r w:rsidR="00671A2D">
        <w:t xml:space="preserve">, </w:t>
      </w:r>
      <w:r w:rsidR="00671A2D">
        <w:t>the</w:t>
      </w:r>
      <w:r w:rsidR="00671A2D">
        <w:t xml:space="preserve"> serving cell can evaluate if quality of signal is </w:t>
      </w:r>
      <w:r w:rsidR="00473135">
        <w:t xml:space="preserve">good </w:t>
      </w:r>
      <w:r w:rsidR="00671A2D">
        <w:t>enough to measure L1-RSRP based on L3-RSRP</w:t>
      </w:r>
      <w:r w:rsidR="00671A2D">
        <w:t xml:space="preserve"> value</w:t>
      </w:r>
      <w:r w:rsidR="00671A2D">
        <w:t>.</w:t>
      </w:r>
      <w:r w:rsidR="00473135">
        <w:t xml:space="preserve"> </w:t>
      </w:r>
      <w:proofErr w:type="gramStart"/>
      <w:r w:rsidR="00473135">
        <w:t>( FFS</w:t>
      </w:r>
      <w:proofErr w:type="gramEnd"/>
      <w:r w:rsidR="00473135">
        <w:t xml:space="preserve"> on a threshold value).</w:t>
      </w:r>
    </w:p>
    <w:p w14:paraId="767CD19C" w14:textId="5C0296C9" w:rsidR="0013613F" w:rsidRDefault="00B60558" w:rsidP="00573548">
      <w:r>
        <w:t>W</w:t>
      </w:r>
      <w:r w:rsidR="0013613F">
        <w:t>e note that L1-RSRP measurement for non-serving cell may not require complex hardware</w:t>
      </w:r>
      <w:r w:rsidR="00671A2D">
        <w:t xml:space="preserve"> under the given known conditions</w:t>
      </w:r>
      <w:r w:rsidR="0013613F">
        <w:t xml:space="preserve">. </w:t>
      </w:r>
      <w:r w:rsidR="00671A2D">
        <w:t>F</w:t>
      </w:r>
      <w:r w:rsidR="00671A2D">
        <w:t xml:space="preserve">or </w:t>
      </w:r>
      <w:r w:rsidR="00671A2D">
        <w:t xml:space="preserve">L1 measurement on </w:t>
      </w:r>
      <w:r w:rsidR="00671A2D">
        <w:t>non-serving cell</w:t>
      </w:r>
      <w:r w:rsidR="00671A2D">
        <w:t>,</w:t>
      </w:r>
      <w:r w:rsidR="00671A2D">
        <w:t xml:space="preserve"> </w:t>
      </w:r>
      <w:r w:rsidR="00671A2D">
        <w:t xml:space="preserve">challenging </w:t>
      </w:r>
      <w:r>
        <w:t xml:space="preserve">UE </w:t>
      </w:r>
      <w:r w:rsidR="00671A2D">
        <w:t>i</w:t>
      </w:r>
      <w:r>
        <w:t xml:space="preserve">mpact </w:t>
      </w:r>
      <w:r w:rsidR="00671A2D">
        <w:t>can be</w:t>
      </w:r>
      <w:r>
        <w:t xml:space="preserve"> minimized</w:t>
      </w:r>
      <w:r w:rsidR="00671A2D">
        <w:t>,</w:t>
      </w:r>
      <w:r>
        <w:t xml:space="preserve"> </w:t>
      </w:r>
      <w:r w:rsidR="00671A2D">
        <w:t>if RAN4 introduce reasonable known conditions as above</w:t>
      </w:r>
      <w:r>
        <w:t xml:space="preserve">. </w:t>
      </w:r>
    </w:p>
    <w:p w14:paraId="225884A5" w14:textId="77777777" w:rsidR="00F17F8C" w:rsidRDefault="00F17F8C" w:rsidP="00573548"/>
    <w:p w14:paraId="4E35478D" w14:textId="77777777" w:rsidR="00786B18" w:rsidRPr="00276593" w:rsidRDefault="00786B18" w:rsidP="00786B18">
      <w:pPr>
        <w:rPr>
          <w:rFonts w:eastAsia="Times New Roman" w:cs="Times"/>
          <w:b/>
          <w:bCs/>
          <w:u w:val="single"/>
        </w:rPr>
      </w:pPr>
      <w:r w:rsidRPr="00276593">
        <w:rPr>
          <w:rFonts w:eastAsia="Times New Roman" w:cs="Times"/>
          <w:b/>
          <w:bCs/>
          <w:u w:val="single"/>
        </w:rPr>
        <w:t>Timing offset assumptions between non-serving cell and serving cell</w:t>
      </w:r>
    </w:p>
    <w:p w14:paraId="63B1C7AB" w14:textId="6E9D8AC1" w:rsidR="00F17F8C" w:rsidRDefault="00A6438D" w:rsidP="00786B18">
      <w:pPr>
        <w:rPr>
          <w:rFonts w:eastAsiaTheme="minorEastAsia" w:cs="Times"/>
          <w:lang w:eastAsia="zh-CN"/>
        </w:rPr>
      </w:pPr>
      <w:r>
        <w:rPr>
          <w:rFonts w:eastAsiaTheme="minorEastAsia" w:cs="Times"/>
          <w:lang w:eastAsia="zh-CN"/>
        </w:rPr>
        <w:t xml:space="preserve">For a UE not supporting simultaneous RX, the UE </w:t>
      </w:r>
      <w:r w:rsidR="00F17F8C">
        <w:rPr>
          <w:rFonts w:eastAsiaTheme="minorEastAsia" w:cs="Times"/>
          <w:lang w:eastAsia="zh-CN"/>
        </w:rPr>
        <w:t>captures the RS symbols in different time slots between serving and non-serving, so a single FFT assumption is not so meaningful. For a UE supporting simultaneous RX captures and processes them at one time, time difference between the two cells will be more stringent (</w:t>
      </w:r>
      <w:proofErr w:type="gramStart"/>
      <w:r w:rsidR="00F17F8C">
        <w:rPr>
          <w:rFonts w:eastAsiaTheme="minorEastAsia" w:cs="Times"/>
          <w:lang w:eastAsia="zh-CN"/>
        </w:rPr>
        <w:t>i.e.</w:t>
      </w:r>
      <w:proofErr w:type="gramEnd"/>
      <w:r w:rsidR="00F17F8C">
        <w:rPr>
          <w:rFonts w:eastAsiaTheme="minorEastAsia" w:cs="Times"/>
          <w:lang w:eastAsia="zh-CN"/>
        </w:rPr>
        <w:t xml:space="preserve"> within CP length) comparing to a UE not supporting it.</w:t>
      </w:r>
    </w:p>
    <w:p w14:paraId="36FFF9E2" w14:textId="3C0C7FA4" w:rsidR="00A6438D" w:rsidRDefault="00F17F8C" w:rsidP="00786B18">
      <w:pPr>
        <w:rPr>
          <w:rFonts w:eastAsia="SimSun"/>
          <w:lang w:eastAsia="zh-CN"/>
        </w:rPr>
      </w:pPr>
      <w:r>
        <w:rPr>
          <w:rFonts w:eastAsiaTheme="minorEastAsia" w:cs="Times"/>
          <w:lang w:eastAsia="zh-CN"/>
        </w:rPr>
        <w:t xml:space="preserve">If a UE separately processes the L1-RSRP over time between serving and non-serving cells through different FFT, then FFT window adjustment gets more room to cover the time difference. Moreover, the non-serving cell will be identified by configuration as proposals above. </w:t>
      </w:r>
      <w:r w:rsidRPr="00426F7D">
        <w:rPr>
          <w:rFonts w:eastAsia="SimSun"/>
          <w:lang w:eastAsia="zh-CN"/>
        </w:rPr>
        <w:t>If the timing difference between non-serving cell and serving cell can be assumed within CP length, there is no need to introduce the limitation of identified non-serving cell.</w:t>
      </w:r>
    </w:p>
    <w:p w14:paraId="3171C83C" w14:textId="758B1BDE" w:rsidR="00F67A39" w:rsidRDefault="00815507" w:rsidP="00F67A39">
      <w:pPr>
        <w:rPr>
          <w:rFonts w:eastAsiaTheme="minorEastAsia" w:cs="Times"/>
          <w:lang w:eastAsia="zh-CN"/>
        </w:rPr>
      </w:pPr>
      <w:r w:rsidRPr="00965E58">
        <w:rPr>
          <w:rFonts w:eastAsiaTheme="minorEastAsia" w:cs="Times"/>
          <w:b/>
          <w:bCs/>
          <w:lang w:eastAsia="zh-CN"/>
        </w:rPr>
        <w:t xml:space="preserve">Observation </w:t>
      </w:r>
      <w:proofErr w:type="gramStart"/>
      <w:r w:rsidR="00965E58" w:rsidRPr="00965E58">
        <w:rPr>
          <w:rFonts w:eastAsiaTheme="minorEastAsia" w:cs="Times"/>
          <w:b/>
          <w:bCs/>
          <w:lang w:eastAsia="zh-CN"/>
        </w:rPr>
        <w:t>1</w:t>
      </w:r>
      <w:r>
        <w:rPr>
          <w:rFonts w:eastAsiaTheme="minorEastAsia" w:cs="Times"/>
          <w:lang w:eastAsia="zh-CN"/>
        </w:rPr>
        <w:t xml:space="preserve"> :</w:t>
      </w:r>
      <w:proofErr w:type="gramEnd"/>
      <w:r>
        <w:rPr>
          <w:rFonts w:eastAsiaTheme="minorEastAsia" w:cs="Times"/>
          <w:lang w:eastAsia="zh-CN"/>
        </w:rPr>
        <w:t xml:space="preserve"> If a UE is not support simultaneous RX, then </w:t>
      </w:r>
      <w:r w:rsidR="00671A2D">
        <w:rPr>
          <w:rFonts w:eastAsiaTheme="minorEastAsia" w:cs="Times"/>
          <w:lang w:eastAsia="zh-CN"/>
        </w:rPr>
        <w:t xml:space="preserve">a UE can apply different </w:t>
      </w:r>
      <w:r>
        <w:rPr>
          <w:rFonts w:eastAsiaTheme="minorEastAsia" w:cs="Times"/>
          <w:lang w:eastAsia="zh-CN"/>
        </w:rPr>
        <w:t>FFT window</w:t>
      </w:r>
      <w:r w:rsidR="00671A2D">
        <w:rPr>
          <w:rFonts w:eastAsiaTheme="minorEastAsia" w:cs="Times"/>
          <w:lang w:eastAsia="zh-CN"/>
        </w:rPr>
        <w:t>ing with</w:t>
      </w:r>
      <w:r>
        <w:rPr>
          <w:rFonts w:eastAsiaTheme="minorEastAsia" w:cs="Times"/>
          <w:lang w:eastAsia="zh-CN"/>
        </w:rPr>
        <w:t xml:space="preserve"> timing adjustment</w:t>
      </w:r>
      <w:r w:rsidR="00671A2D">
        <w:rPr>
          <w:rFonts w:eastAsiaTheme="minorEastAsia" w:cs="Times"/>
          <w:lang w:eastAsia="zh-CN"/>
        </w:rPr>
        <w:t>. It</w:t>
      </w:r>
      <w:r>
        <w:rPr>
          <w:rFonts w:eastAsiaTheme="minorEastAsia" w:cs="Times"/>
          <w:lang w:eastAsia="zh-CN"/>
        </w:rPr>
        <w:t xml:space="preserve"> </w:t>
      </w:r>
      <w:r w:rsidR="00671A2D">
        <w:rPr>
          <w:rFonts w:eastAsiaTheme="minorEastAsia" w:cs="Times"/>
          <w:lang w:eastAsia="zh-CN"/>
        </w:rPr>
        <w:t>exploits benefits of</w:t>
      </w:r>
      <w:r>
        <w:rPr>
          <w:rFonts w:eastAsiaTheme="minorEastAsia" w:cs="Times"/>
          <w:lang w:eastAsia="zh-CN"/>
        </w:rPr>
        <w:t xml:space="preserve"> more </w:t>
      </w:r>
      <w:r w:rsidR="00671A2D">
        <w:rPr>
          <w:rFonts w:eastAsiaTheme="minorEastAsia" w:cs="Times"/>
          <w:lang w:eastAsia="zh-CN"/>
        </w:rPr>
        <w:t xml:space="preserve">adjustment </w:t>
      </w:r>
      <w:r>
        <w:rPr>
          <w:rFonts w:eastAsiaTheme="minorEastAsia" w:cs="Times"/>
          <w:lang w:eastAsia="zh-CN"/>
        </w:rPr>
        <w:t>room to cover tim</w:t>
      </w:r>
      <w:r w:rsidR="00671A2D">
        <w:rPr>
          <w:rFonts w:eastAsiaTheme="minorEastAsia" w:cs="Times"/>
          <w:lang w:eastAsia="zh-CN"/>
        </w:rPr>
        <w:t>ing</w:t>
      </w:r>
      <w:r>
        <w:rPr>
          <w:rFonts w:eastAsiaTheme="minorEastAsia" w:cs="Times"/>
          <w:lang w:eastAsia="zh-CN"/>
        </w:rPr>
        <w:t xml:space="preserve"> difference between serving cell and non-serving cell.</w:t>
      </w:r>
      <w:r w:rsidR="00F67A39">
        <w:rPr>
          <w:rFonts w:eastAsiaTheme="minorEastAsia" w:cs="Times"/>
          <w:lang w:eastAsia="zh-CN"/>
        </w:rPr>
        <w:t xml:space="preserve"> </w:t>
      </w:r>
    </w:p>
    <w:p w14:paraId="6EB5AFB1" w14:textId="7994EDF4" w:rsidR="00F67A39" w:rsidRDefault="00F67A39" w:rsidP="00F67A39">
      <w:pPr>
        <w:rPr>
          <w:rFonts w:eastAsiaTheme="minorEastAsia" w:cs="Times"/>
          <w:lang w:eastAsia="zh-CN"/>
        </w:rPr>
      </w:pPr>
      <w:r w:rsidRPr="00965E58">
        <w:rPr>
          <w:rFonts w:eastAsiaTheme="minorEastAsia" w:cs="Times"/>
          <w:b/>
          <w:bCs/>
          <w:lang w:eastAsia="zh-CN"/>
        </w:rPr>
        <w:t xml:space="preserve">Observation </w:t>
      </w:r>
      <w:proofErr w:type="gramStart"/>
      <w:r w:rsidR="00965E58" w:rsidRPr="00965E58">
        <w:rPr>
          <w:rFonts w:eastAsiaTheme="minorEastAsia" w:cs="Times"/>
          <w:b/>
          <w:bCs/>
          <w:lang w:eastAsia="zh-CN"/>
        </w:rPr>
        <w:t>2</w:t>
      </w:r>
      <w:r w:rsidRPr="00965E58">
        <w:rPr>
          <w:rFonts w:eastAsiaTheme="minorEastAsia" w:cs="Times"/>
          <w:b/>
          <w:bCs/>
          <w:lang w:eastAsia="zh-CN"/>
        </w:rPr>
        <w:t xml:space="preserve"> :</w:t>
      </w:r>
      <w:proofErr w:type="gramEnd"/>
      <w:r>
        <w:rPr>
          <w:rFonts w:eastAsiaTheme="minorEastAsia" w:cs="Times"/>
          <w:lang w:eastAsia="zh-CN"/>
        </w:rPr>
        <w:t xml:space="preserve"> A single FFT implementation assumption for L1-RSRP and time difference is not essential for a UE not support simultaneous RX. </w:t>
      </w:r>
    </w:p>
    <w:p w14:paraId="30DC1079" w14:textId="4B221C6D" w:rsidR="00815507" w:rsidRDefault="00815507" w:rsidP="00786B18">
      <w:pPr>
        <w:rPr>
          <w:rFonts w:eastAsiaTheme="minorEastAsia" w:cs="Times"/>
          <w:lang w:eastAsia="zh-CN"/>
        </w:rPr>
      </w:pPr>
    </w:p>
    <w:p w14:paraId="323B307F" w14:textId="11E32753" w:rsidR="00815507" w:rsidRDefault="00815507" w:rsidP="00786B18">
      <w:pPr>
        <w:rPr>
          <w:rFonts w:cstheme="minorHAnsi"/>
          <w:bCs/>
          <w:lang w:eastAsia="x-none"/>
        </w:rPr>
      </w:pPr>
      <w:r>
        <w:rPr>
          <w:rFonts w:cstheme="minorHAnsi"/>
          <w:bCs/>
          <w:lang w:eastAsia="x-none"/>
        </w:rPr>
        <w:lastRenderedPageBreak/>
        <w:t xml:space="preserve">Also, </w:t>
      </w:r>
      <w:r w:rsidRPr="00965E58">
        <w:rPr>
          <w:rFonts w:cstheme="minorHAnsi"/>
          <w:bCs/>
          <w:lang w:eastAsia="x-none"/>
        </w:rPr>
        <w:t xml:space="preserve">from Proposal </w:t>
      </w:r>
      <w:r w:rsidR="00965E58" w:rsidRPr="00965E58">
        <w:rPr>
          <w:rFonts w:cstheme="minorHAnsi"/>
          <w:bCs/>
          <w:lang w:eastAsia="x-none"/>
        </w:rPr>
        <w:t>1</w:t>
      </w:r>
      <w:r>
        <w:rPr>
          <w:rFonts w:cstheme="minorHAnsi"/>
          <w:bCs/>
          <w:lang w:eastAsia="x-none"/>
        </w:rPr>
        <w:t xml:space="preserve"> a UE is in the status after acquiring initial sync from L3 measurement. Therefore, the time difference does not essentially need to be within CP length. A UE is capable to adjust FFT window depending on the timing difference. </w:t>
      </w:r>
      <w:r w:rsidRPr="00426F7D">
        <w:rPr>
          <w:rFonts w:cstheme="minorHAnsi"/>
          <w:bCs/>
          <w:lang w:eastAsia="x-none"/>
        </w:rPr>
        <w:t>RAN1</w:t>
      </w:r>
      <w:r>
        <w:rPr>
          <w:rFonts w:cstheme="minorHAnsi"/>
          <w:bCs/>
          <w:lang w:eastAsia="x-none"/>
        </w:rPr>
        <w:t xml:space="preserve"> has also had similar discussion on time difference</w:t>
      </w:r>
      <w:r w:rsidRPr="00426F7D">
        <w:rPr>
          <w:rFonts w:cstheme="minorHAnsi"/>
          <w:bCs/>
          <w:lang w:eastAsia="x-none"/>
        </w:rPr>
        <w:t xml:space="preserve">, </w:t>
      </w:r>
      <w:r>
        <w:rPr>
          <w:rFonts w:cstheme="minorHAnsi"/>
          <w:bCs/>
          <w:lang w:eastAsia="x-none"/>
        </w:rPr>
        <w:t xml:space="preserve">but </w:t>
      </w:r>
      <w:r w:rsidRPr="00426F7D">
        <w:rPr>
          <w:rFonts w:cstheme="minorHAnsi"/>
          <w:bCs/>
          <w:lang w:eastAsia="x-none"/>
        </w:rPr>
        <w:t>no consensus for the UE reception timing difference between serving cell and non-serving cell.</w:t>
      </w:r>
      <w:r>
        <w:rPr>
          <w:rFonts w:cstheme="minorHAnsi"/>
          <w:bCs/>
          <w:lang w:eastAsia="x-none"/>
        </w:rPr>
        <w:t xml:space="preserve"> RAN4 needs to discuss if a UE can handle time difference </w:t>
      </w:r>
    </w:p>
    <w:p w14:paraId="2CA9A32D" w14:textId="4860A293" w:rsidR="00815507" w:rsidRDefault="007029EF" w:rsidP="00786B18">
      <w:pPr>
        <w:rPr>
          <w:rFonts w:cstheme="minorHAnsi"/>
          <w:bCs/>
          <w:lang w:eastAsia="x-none"/>
        </w:rPr>
      </w:pPr>
      <w:r>
        <w:rPr>
          <w:rFonts w:eastAsiaTheme="minorEastAsia" w:cs="Times"/>
          <w:lang w:eastAsia="zh-CN"/>
        </w:rPr>
        <w:t>If a UE is not support simultaneous RX and i</w:t>
      </w:r>
      <w:r w:rsidRPr="00426F7D">
        <w:rPr>
          <w:rFonts w:eastAsia="SimSun"/>
          <w:lang w:eastAsia="zh-CN"/>
        </w:rPr>
        <w:t xml:space="preserve">f the timing difference between non-serving cell and serving cell </w:t>
      </w:r>
      <w:r w:rsidR="00473135">
        <w:rPr>
          <w:rFonts w:eastAsia="SimSun"/>
          <w:lang w:eastAsia="zh-CN"/>
        </w:rPr>
        <w:t xml:space="preserve">is </w:t>
      </w:r>
      <w:r w:rsidRPr="00426F7D">
        <w:rPr>
          <w:rFonts w:eastAsia="SimSun"/>
          <w:lang w:eastAsia="zh-CN"/>
        </w:rPr>
        <w:t xml:space="preserve">assumed within CP length, there is no </w:t>
      </w:r>
      <w:r>
        <w:rPr>
          <w:rFonts w:eastAsia="SimSun"/>
          <w:lang w:eastAsia="zh-CN"/>
        </w:rPr>
        <w:t xml:space="preserve">strong motivation </w:t>
      </w:r>
      <w:r w:rsidRPr="00426F7D">
        <w:rPr>
          <w:rFonts w:eastAsia="SimSun"/>
          <w:lang w:eastAsia="zh-CN"/>
        </w:rPr>
        <w:t xml:space="preserve">to introduce the limitation of </w:t>
      </w:r>
      <w:r>
        <w:rPr>
          <w:rFonts w:eastAsia="SimSun"/>
          <w:lang w:eastAsia="zh-CN"/>
        </w:rPr>
        <w:t>known</w:t>
      </w:r>
      <w:r w:rsidRPr="00426F7D">
        <w:rPr>
          <w:rFonts w:eastAsia="SimSun"/>
          <w:lang w:eastAsia="zh-CN"/>
        </w:rPr>
        <w:t xml:space="preserve"> </w:t>
      </w:r>
      <w:r w:rsidR="00473135">
        <w:rPr>
          <w:rFonts w:eastAsia="SimSun"/>
          <w:lang w:eastAsia="zh-CN"/>
        </w:rPr>
        <w:t xml:space="preserve">conditions of </w:t>
      </w:r>
      <w:r w:rsidRPr="00426F7D">
        <w:rPr>
          <w:rFonts w:eastAsia="SimSun"/>
          <w:lang w:eastAsia="zh-CN"/>
        </w:rPr>
        <w:t>non-serving cell</w:t>
      </w:r>
      <w:r>
        <w:rPr>
          <w:rFonts w:eastAsia="SimSun"/>
          <w:lang w:eastAsia="zh-CN"/>
        </w:rPr>
        <w:t xml:space="preserve">, since the </w:t>
      </w:r>
      <w:r w:rsidR="00473135">
        <w:rPr>
          <w:rFonts w:eastAsia="SimSun"/>
          <w:lang w:eastAsia="zh-CN"/>
        </w:rPr>
        <w:t xml:space="preserve">measurement on </w:t>
      </w:r>
      <w:r>
        <w:rPr>
          <w:rFonts w:eastAsia="SimSun"/>
          <w:lang w:eastAsia="zh-CN"/>
        </w:rPr>
        <w:t xml:space="preserve">non-serving cell </w:t>
      </w:r>
      <w:r w:rsidR="00473135">
        <w:rPr>
          <w:rFonts w:eastAsia="SimSun"/>
          <w:lang w:eastAsia="zh-CN"/>
        </w:rPr>
        <w:t>has</w:t>
      </w:r>
      <w:r>
        <w:rPr>
          <w:rFonts w:eastAsia="SimSun"/>
          <w:lang w:eastAsia="zh-CN"/>
        </w:rPr>
        <w:t xml:space="preserve"> almost same </w:t>
      </w:r>
      <w:r w:rsidR="00473135">
        <w:rPr>
          <w:rFonts w:eastAsia="SimSun"/>
          <w:lang w:eastAsia="zh-CN"/>
        </w:rPr>
        <w:t xml:space="preserve">conditions </w:t>
      </w:r>
      <w:r>
        <w:rPr>
          <w:rFonts w:eastAsia="SimSun"/>
          <w:lang w:eastAsia="zh-CN"/>
        </w:rPr>
        <w:t>as a serving cell.</w:t>
      </w:r>
    </w:p>
    <w:p w14:paraId="78E4DB39" w14:textId="07D0DA53" w:rsidR="00A6438D" w:rsidRPr="00473135" w:rsidRDefault="00473135" w:rsidP="00786B18">
      <w:pPr>
        <w:rPr>
          <w:rFonts w:eastAsiaTheme="minorEastAsia" w:cs="Times"/>
          <w:b/>
          <w:bCs/>
          <w:lang w:eastAsia="zh-CN"/>
        </w:rPr>
      </w:pPr>
      <w:r w:rsidRPr="00965E58">
        <w:rPr>
          <w:rFonts w:eastAsiaTheme="minorEastAsia" w:cs="Times"/>
          <w:b/>
          <w:bCs/>
          <w:lang w:eastAsia="zh-CN"/>
        </w:rPr>
        <w:t xml:space="preserve">Proposal </w:t>
      </w:r>
      <w:proofErr w:type="gramStart"/>
      <w:r w:rsidR="00965E58" w:rsidRPr="00965E58">
        <w:rPr>
          <w:rFonts w:eastAsiaTheme="minorEastAsia" w:cs="Times"/>
          <w:b/>
          <w:bCs/>
          <w:lang w:eastAsia="zh-CN"/>
        </w:rPr>
        <w:t>5</w:t>
      </w:r>
      <w:r w:rsidRPr="00965E58">
        <w:rPr>
          <w:rFonts w:eastAsiaTheme="minorEastAsia" w:cs="Times"/>
          <w:b/>
          <w:bCs/>
          <w:lang w:eastAsia="zh-CN"/>
        </w:rPr>
        <w:t xml:space="preserve"> :</w:t>
      </w:r>
      <w:proofErr w:type="gramEnd"/>
      <w:r>
        <w:rPr>
          <w:rFonts w:eastAsiaTheme="minorEastAsia" w:cs="Times"/>
          <w:lang w:eastAsia="zh-CN"/>
        </w:rPr>
        <w:t xml:space="preserve"> </w:t>
      </w:r>
      <w:r>
        <w:rPr>
          <w:rFonts w:eastAsiaTheme="minorEastAsia" w:cs="Times"/>
          <w:lang w:eastAsia="zh-CN"/>
        </w:rPr>
        <w:t>If a UE is not support simultaneous RX and i</w:t>
      </w:r>
      <w:r w:rsidRPr="00426F7D">
        <w:rPr>
          <w:rFonts w:eastAsia="SimSun"/>
          <w:lang w:eastAsia="zh-CN"/>
        </w:rPr>
        <w:t xml:space="preserve">f the </w:t>
      </w:r>
      <w:r>
        <w:rPr>
          <w:rFonts w:eastAsia="SimSun"/>
          <w:lang w:eastAsia="zh-CN"/>
        </w:rPr>
        <w:t xml:space="preserve">RX </w:t>
      </w:r>
      <w:r w:rsidRPr="00426F7D">
        <w:rPr>
          <w:rFonts w:eastAsia="SimSun"/>
          <w:lang w:eastAsia="zh-CN"/>
        </w:rPr>
        <w:t xml:space="preserve">timing difference between non-serving cell and serving cell </w:t>
      </w:r>
      <w:r>
        <w:rPr>
          <w:rFonts w:eastAsia="SimSun"/>
          <w:lang w:eastAsia="zh-CN"/>
        </w:rPr>
        <w:t xml:space="preserve">is </w:t>
      </w:r>
      <w:r w:rsidRPr="00426F7D">
        <w:rPr>
          <w:rFonts w:eastAsia="SimSun"/>
          <w:lang w:eastAsia="zh-CN"/>
        </w:rPr>
        <w:t xml:space="preserve">assumed within CP length, there is no </w:t>
      </w:r>
      <w:r>
        <w:rPr>
          <w:rFonts w:eastAsia="SimSun"/>
          <w:lang w:eastAsia="zh-CN"/>
        </w:rPr>
        <w:t xml:space="preserve">strong motivation </w:t>
      </w:r>
      <w:r w:rsidRPr="00426F7D">
        <w:rPr>
          <w:rFonts w:eastAsia="SimSun"/>
          <w:lang w:eastAsia="zh-CN"/>
        </w:rPr>
        <w:t xml:space="preserve">to introduce the limitation of </w:t>
      </w:r>
      <w:r>
        <w:rPr>
          <w:rFonts w:eastAsia="SimSun"/>
          <w:lang w:eastAsia="zh-CN"/>
        </w:rPr>
        <w:t>known</w:t>
      </w:r>
      <w:r w:rsidRPr="00426F7D">
        <w:rPr>
          <w:rFonts w:eastAsia="SimSun"/>
          <w:lang w:eastAsia="zh-CN"/>
        </w:rPr>
        <w:t xml:space="preserve"> </w:t>
      </w:r>
      <w:r>
        <w:rPr>
          <w:rFonts w:eastAsia="SimSun"/>
          <w:lang w:eastAsia="zh-CN"/>
        </w:rPr>
        <w:t xml:space="preserve">conditions of </w:t>
      </w:r>
      <w:r w:rsidRPr="00426F7D">
        <w:rPr>
          <w:rFonts w:eastAsia="SimSun"/>
          <w:lang w:eastAsia="zh-CN"/>
        </w:rPr>
        <w:t>non-serving cell</w:t>
      </w:r>
      <w:r>
        <w:rPr>
          <w:rFonts w:eastAsia="SimSun"/>
          <w:lang w:eastAsia="zh-CN"/>
        </w:rPr>
        <w:t>.</w:t>
      </w:r>
    </w:p>
    <w:p w14:paraId="1834FC95" w14:textId="43CAA656" w:rsidR="00F67A39" w:rsidRDefault="00F67A39" w:rsidP="00786B18">
      <w:pPr>
        <w:rPr>
          <w:rFonts w:eastAsiaTheme="minorEastAsia" w:cs="Times"/>
          <w:lang w:eastAsia="zh-CN"/>
        </w:rPr>
      </w:pPr>
    </w:p>
    <w:p w14:paraId="6A8D42DB" w14:textId="77777777" w:rsidR="00606F02" w:rsidRPr="00276593" w:rsidRDefault="00606F02" w:rsidP="00606F02">
      <w:pPr>
        <w:rPr>
          <w:rFonts w:eastAsia="Times New Roman" w:cs="Times"/>
          <w:b/>
          <w:bCs/>
          <w:u w:val="single"/>
        </w:rPr>
      </w:pPr>
      <w:r w:rsidRPr="00276593">
        <w:rPr>
          <w:rFonts w:eastAsia="Times New Roman" w:cs="Times"/>
          <w:b/>
          <w:bCs/>
          <w:u w:val="single"/>
        </w:rPr>
        <w:t>Measurement accuracy for serving cell L1-RSRP</w:t>
      </w:r>
    </w:p>
    <w:p w14:paraId="446D7CCC" w14:textId="5D2C2F24" w:rsidR="0000057D" w:rsidRDefault="0000057D" w:rsidP="00786B18">
      <w:pPr>
        <w:rPr>
          <w:rFonts w:eastAsiaTheme="minorEastAsia" w:cs="Times"/>
          <w:lang w:val="en-GB" w:eastAsia="zh-CN"/>
        </w:rPr>
      </w:pPr>
      <w:r>
        <w:rPr>
          <w:rFonts w:eastAsiaTheme="minorEastAsia" w:cs="Times"/>
          <w:lang w:val="en-GB" w:eastAsia="zh-CN"/>
        </w:rPr>
        <w:t>For a UE</w:t>
      </w:r>
      <w:r w:rsidRPr="00606F02">
        <w:rPr>
          <w:rFonts w:eastAsia="Times New Roman" w:cs="Times"/>
        </w:rPr>
        <w:t xml:space="preserve"> not support</w:t>
      </w:r>
      <w:r>
        <w:rPr>
          <w:rFonts w:eastAsia="Times New Roman" w:cs="Times"/>
        </w:rPr>
        <w:t>ing</w:t>
      </w:r>
      <w:r w:rsidRPr="00606F02">
        <w:rPr>
          <w:rFonts w:eastAsia="Times New Roman" w:cs="Times"/>
        </w:rPr>
        <w:t xml:space="preserve"> </w:t>
      </w:r>
      <w:r>
        <w:rPr>
          <w:rFonts w:eastAsia="Times New Roman" w:cs="Times"/>
        </w:rPr>
        <w:t xml:space="preserve">a </w:t>
      </w:r>
      <w:r w:rsidRPr="00606F02">
        <w:rPr>
          <w:rFonts w:eastAsia="Times New Roman" w:cs="Times"/>
        </w:rPr>
        <w:t>simultaneous RX</w:t>
      </w:r>
      <w:r>
        <w:rPr>
          <w:rFonts w:eastAsia="Times New Roman" w:cs="Times"/>
        </w:rPr>
        <w:t>, the current accuracy requirement is applied based on the agreement.</w:t>
      </w:r>
    </w:p>
    <w:tbl>
      <w:tblPr>
        <w:tblStyle w:val="TableGrid"/>
        <w:tblW w:w="0" w:type="auto"/>
        <w:tblLook w:val="04A0" w:firstRow="1" w:lastRow="0" w:firstColumn="1" w:lastColumn="0" w:noHBand="0" w:noVBand="1"/>
      </w:tblPr>
      <w:tblGrid>
        <w:gridCol w:w="9062"/>
      </w:tblGrid>
      <w:tr w:rsidR="0000057D" w14:paraId="3B77857E" w14:textId="77777777" w:rsidTr="0000057D">
        <w:tc>
          <w:tcPr>
            <w:tcW w:w="9062" w:type="dxa"/>
          </w:tcPr>
          <w:p w14:paraId="6C953FFF" w14:textId="4E4D709B" w:rsidR="0000057D" w:rsidRDefault="0000057D" w:rsidP="00786B18">
            <w:pPr>
              <w:rPr>
                <w:rFonts w:eastAsiaTheme="minorEastAsia" w:cs="Times"/>
                <w:lang w:eastAsia="zh-CN"/>
              </w:rPr>
            </w:pPr>
            <w:r w:rsidRPr="0000057D">
              <w:rPr>
                <w:rFonts w:eastAsiaTheme="minorEastAsia" w:cs="Times"/>
                <w:highlight w:val="green"/>
                <w:lang w:eastAsia="zh-CN"/>
              </w:rPr>
              <w:t>RAN4#101 agreement</w:t>
            </w:r>
          </w:p>
          <w:p w14:paraId="05584311" w14:textId="77777777" w:rsidR="0000057D" w:rsidRDefault="0000057D" w:rsidP="00786B18">
            <w:pPr>
              <w:rPr>
                <w:rFonts w:eastAsiaTheme="minorEastAsia" w:cs="Times"/>
                <w:lang w:eastAsia="zh-CN"/>
              </w:rPr>
            </w:pPr>
          </w:p>
          <w:p w14:paraId="058D4A62" w14:textId="77777777" w:rsidR="0000057D" w:rsidRDefault="0000057D" w:rsidP="00786B18">
            <w:pPr>
              <w:rPr>
                <w:rFonts w:eastAsiaTheme="minorEastAsia" w:cs="Times"/>
                <w:lang w:eastAsia="zh-CN"/>
              </w:rPr>
            </w:pPr>
            <w:r w:rsidRPr="0000057D">
              <w:rPr>
                <w:rFonts w:eastAsiaTheme="minorEastAsia" w:cs="Times"/>
                <w:lang w:eastAsia="zh-CN"/>
              </w:rPr>
              <w:t>Measurement accuracy for serving cell L1-RSRP can be reused for L1-RSRP measurement for non-serving cell for inter-cell beam management</w:t>
            </w:r>
          </w:p>
          <w:p w14:paraId="64E731B7" w14:textId="77777777" w:rsidR="0000057D" w:rsidRDefault="0000057D" w:rsidP="00786B18">
            <w:pPr>
              <w:rPr>
                <w:rFonts w:eastAsiaTheme="minorEastAsia" w:cs="Times"/>
                <w:lang w:eastAsia="zh-CN"/>
              </w:rPr>
            </w:pPr>
          </w:p>
          <w:p w14:paraId="146B16EB" w14:textId="77777777" w:rsidR="0000057D" w:rsidRPr="00DE7445" w:rsidRDefault="0000057D" w:rsidP="0000057D">
            <w:pPr>
              <w:spacing w:after="120"/>
              <w:rPr>
                <w:rFonts w:eastAsia="PMingLiU"/>
                <w:color w:val="0070C0"/>
                <w:lang w:eastAsia="zh-TW"/>
              </w:rPr>
            </w:pPr>
            <w:r w:rsidRPr="0000057D">
              <w:rPr>
                <w:rFonts w:eastAsia="PMingLiU" w:hint="eastAsia"/>
                <w:color w:val="0070C0"/>
                <w:highlight w:val="green"/>
                <w:lang w:eastAsia="zh-TW"/>
              </w:rPr>
              <w:t>A</w:t>
            </w:r>
            <w:r w:rsidRPr="0000057D">
              <w:rPr>
                <w:rFonts w:eastAsia="PMingLiU"/>
                <w:color w:val="0070C0"/>
                <w:highlight w:val="green"/>
                <w:lang w:eastAsia="zh-TW"/>
              </w:rPr>
              <w:t>greement in RAN4 #100-e</w:t>
            </w:r>
          </w:p>
          <w:p w14:paraId="51E948AF" w14:textId="77777777" w:rsidR="0000057D" w:rsidRPr="0000057D" w:rsidRDefault="0000057D" w:rsidP="0000057D">
            <w:pPr>
              <w:spacing w:after="120" w:line="252" w:lineRule="auto"/>
              <w:rPr>
                <w:rFonts w:eastAsia="Calibri"/>
              </w:rPr>
            </w:pPr>
            <w:r w:rsidRPr="0000057D">
              <w:rPr>
                <w:rFonts w:eastAsia="Calibri"/>
              </w:rPr>
              <w:t xml:space="preserve">For non-serving L1-RSRP measurement of single panel FR2 UE, requirements will be applied if UE only measure L1-RSRP from one single cell at a time. </w:t>
            </w:r>
          </w:p>
          <w:p w14:paraId="62AA5479" w14:textId="3669377C" w:rsidR="0000057D" w:rsidRPr="0000057D" w:rsidRDefault="0000057D" w:rsidP="0000057D">
            <w:pPr>
              <w:rPr>
                <w:rFonts w:eastAsiaTheme="minorEastAsia" w:cs="Times"/>
                <w:lang w:eastAsia="zh-CN"/>
              </w:rPr>
            </w:pPr>
          </w:p>
        </w:tc>
      </w:tr>
    </w:tbl>
    <w:p w14:paraId="67DD7E6F" w14:textId="37484BC1" w:rsidR="00606F02" w:rsidRDefault="00606F02" w:rsidP="00786B18">
      <w:pPr>
        <w:rPr>
          <w:rFonts w:eastAsiaTheme="minorEastAsia" w:cs="Times"/>
          <w:lang w:val="en-GB" w:eastAsia="zh-CN"/>
        </w:rPr>
      </w:pPr>
    </w:p>
    <w:p w14:paraId="6B8F0660" w14:textId="2D663277" w:rsidR="00606F02" w:rsidRPr="00606F02" w:rsidRDefault="00276593" w:rsidP="00786B18">
      <w:pPr>
        <w:rPr>
          <w:rFonts w:eastAsiaTheme="minorEastAsia" w:cs="Times"/>
          <w:lang w:eastAsia="zh-CN"/>
        </w:rPr>
      </w:pPr>
      <w:r>
        <w:rPr>
          <w:rFonts w:eastAsiaTheme="minorEastAsia" w:cs="Times"/>
          <w:lang w:eastAsia="zh-CN"/>
        </w:rPr>
        <w:t>From the</w:t>
      </w:r>
      <w:r w:rsidR="0000057D">
        <w:rPr>
          <w:rFonts w:eastAsiaTheme="minorEastAsia" w:cs="Times"/>
          <w:lang w:eastAsia="zh-CN"/>
        </w:rPr>
        <w:t xml:space="preserve"> two agreements</w:t>
      </w:r>
      <w:r>
        <w:rPr>
          <w:rFonts w:eastAsiaTheme="minorEastAsia" w:cs="Times"/>
          <w:lang w:eastAsia="zh-CN"/>
        </w:rPr>
        <w:t xml:space="preserve"> above</w:t>
      </w:r>
      <w:r w:rsidR="0000057D">
        <w:rPr>
          <w:rFonts w:eastAsiaTheme="minorEastAsia" w:cs="Times"/>
          <w:lang w:eastAsia="zh-CN"/>
        </w:rPr>
        <w:t xml:space="preserve">, </w:t>
      </w:r>
      <w:r>
        <w:rPr>
          <w:rFonts w:eastAsiaTheme="minorEastAsia" w:cs="Times"/>
          <w:lang w:eastAsia="zh-CN"/>
        </w:rPr>
        <w:t>an</w:t>
      </w:r>
      <w:r w:rsidR="0000057D">
        <w:rPr>
          <w:rFonts w:eastAsiaTheme="minorEastAsia" w:cs="Times"/>
          <w:lang w:eastAsia="zh-CN"/>
        </w:rPr>
        <w:t xml:space="preserve"> interpretate </w:t>
      </w:r>
      <w:r>
        <w:rPr>
          <w:rFonts w:eastAsiaTheme="minorEastAsia" w:cs="Times"/>
          <w:lang w:eastAsia="zh-CN"/>
        </w:rPr>
        <w:t>of their</w:t>
      </w:r>
      <w:r w:rsidR="0000057D">
        <w:rPr>
          <w:rFonts w:eastAsiaTheme="minorEastAsia" w:cs="Times"/>
          <w:lang w:eastAsia="zh-CN"/>
        </w:rPr>
        <w:t xml:space="preserve"> meaning </w:t>
      </w:r>
      <w:r>
        <w:rPr>
          <w:rFonts w:eastAsiaTheme="minorEastAsia" w:cs="Times"/>
          <w:lang w:eastAsia="zh-CN"/>
        </w:rPr>
        <w:t xml:space="preserve">is </w:t>
      </w:r>
      <w:proofErr w:type="gramStart"/>
      <w:r>
        <w:rPr>
          <w:rFonts w:eastAsiaTheme="minorEastAsia" w:cs="Times"/>
          <w:lang w:eastAsia="zh-CN"/>
        </w:rPr>
        <w:t>possible</w:t>
      </w:r>
      <w:r w:rsidR="0000057D">
        <w:rPr>
          <w:rFonts w:eastAsiaTheme="minorEastAsia" w:cs="Times"/>
          <w:lang w:eastAsia="zh-CN"/>
        </w:rPr>
        <w:t xml:space="preserve"> :</w:t>
      </w:r>
      <w:proofErr w:type="gramEnd"/>
      <w:r w:rsidR="0000057D">
        <w:rPr>
          <w:rFonts w:eastAsiaTheme="minorEastAsia" w:cs="Times"/>
          <w:lang w:eastAsia="zh-CN"/>
        </w:rPr>
        <w:t xml:space="preserve"> </w:t>
      </w:r>
    </w:p>
    <w:p w14:paraId="03594285" w14:textId="73AB2A36" w:rsidR="00606F02" w:rsidRPr="0022096F" w:rsidRDefault="00606F02" w:rsidP="00606F02">
      <w:pPr>
        <w:overflowPunct w:val="0"/>
        <w:autoSpaceDE w:val="0"/>
        <w:autoSpaceDN w:val="0"/>
        <w:adjustRightInd w:val="0"/>
        <w:spacing w:after="120"/>
        <w:textAlignment w:val="baseline"/>
        <w:rPr>
          <w:rFonts w:eastAsia="Times New Roman" w:cs="Times"/>
        </w:rPr>
      </w:pPr>
      <w:r w:rsidRPr="00965E58">
        <w:rPr>
          <w:rFonts w:eastAsia="Times New Roman" w:cs="Times"/>
          <w:b/>
          <w:bCs/>
        </w:rPr>
        <w:t xml:space="preserve">Proposal </w:t>
      </w:r>
      <w:proofErr w:type="gramStart"/>
      <w:r w:rsidR="00965E58" w:rsidRPr="00965E58">
        <w:rPr>
          <w:rFonts w:eastAsia="Times New Roman" w:cs="Times"/>
          <w:b/>
          <w:bCs/>
        </w:rPr>
        <w:t>6</w:t>
      </w:r>
      <w:r w:rsidRPr="00965E58">
        <w:rPr>
          <w:rFonts w:eastAsia="Times New Roman" w:cs="Times"/>
          <w:b/>
          <w:bCs/>
        </w:rPr>
        <w:t xml:space="preserve"> :</w:t>
      </w:r>
      <w:proofErr w:type="gramEnd"/>
      <w:r>
        <w:rPr>
          <w:rFonts w:eastAsia="Times New Roman" w:cs="Times"/>
        </w:rPr>
        <w:t xml:space="preserve"> </w:t>
      </w:r>
      <w:r w:rsidRPr="00606F02">
        <w:rPr>
          <w:rFonts w:eastAsia="Times New Roman" w:cs="Times"/>
        </w:rPr>
        <w:t xml:space="preserve">If a UE does not support simultaneous RX, measurement accuracy for serving cell L1-RSRP can be </w:t>
      </w:r>
      <w:r w:rsidRPr="0022096F">
        <w:rPr>
          <w:rFonts w:eastAsia="Times New Roman" w:cs="Times"/>
        </w:rPr>
        <w:t>reused for L1-RSRP measurement for non-serving cell.</w:t>
      </w:r>
    </w:p>
    <w:p w14:paraId="7CFE6D97" w14:textId="1513882A" w:rsidR="00790FC7" w:rsidRDefault="00786B18" w:rsidP="00606F02">
      <w:pPr>
        <w:overflowPunct w:val="0"/>
        <w:autoSpaceDE w:val="0"/>
        <w:autoSpaceDN w:val="0"/>
        <w:adjustRightInd w:val="0"/>
        <w:spacing w:after="120"/>
        <w:textAlignment w:val="baseline"/>
        <w:rPr>
          <w:rFonts w:eastAsia="Times New Roman" w:cs="Times"/>
        </w:rPr>
      </w:pPr>
      <w:r w:rsidRPr="0022096F">
        <w:rPr>
          <w:rFonts w:eastAsiaTheme="minorEastAsia" w:cs="Times"/>
          <w:b/>
          <w:bCs/>
          <w:lang w:eastAsia="zh-CN"/>
        </w:rPr>
        <w:t xml:space="preserve"> </w:t>
      </w:r>
      <w:r w:rsidR="00606F02" w:rsidRPr="0022096F">
        <w:rPr>
          <w:rFonts w:eastAsia="Times New Roman" w:cs="Times"/>
          <w:b/>
          <w:bCs/>
        </w:rPr>
        <w:t xml:space="preserve">Proposal </w:t>
      </w:r>
      <w:proofErr w:type="gramStart"/>
      <w:r w:rsidR="00965E58" w:rsidRPr="0022096F">
        <w:rPr>
          <w:rFonts w:eastAsia="Times New Roman" w:cs="Times"/>
          <w:b/>
          <w:bCs/>
        </w:rPr>
        <w:t>7</w:t>
      </w:r>
      <w:r w:rsidR="00606F02" w:rsidRPr="0022096F">
        <w:rPr>
          <w:rFonts w:eastAsia="Times New Roman" w:cs="Times"/>
        </w:rPr>
        <w:t xml:space="preserve"> :</w:t>
      </w:r>
      <w:proofErr w:type="gramEnd"/>
      <w:r w:rsidR="00606F02" w:rsidRPr="0022096F">
        <w:rPr>
          <w:rFonts w:eastAsia="Times New Roman" w:cs="Times"/>
        </w:rPr>
        <w:t xml:space="preserve"> If a UE does not support simultaneous RX, and if SSB from serving cell and non-serving </w:t>
      </w:r>
      <w:r w:rsidR="0056691C" w:rsidRPr="0022096F">
        <w:rPr>
          <w:rFonts w:eastAsia="Times New Roman" w:cs="Times"/>
        </w:rPr>
        <w:t>overlap over time</w:t>
      </w:r>
      <w:r w:rsidR="00606F02">
        <w:rPr>
          <w:rFonts w:eastAsia="Times New Roman" w:cs="Times"/>
        </w:rPr>
        <w:t>,</w:t>
      </w:r>
      <w:r w:rsidR="00606F02" w:rsidRPr="00606F02">
        <w:rPr>
          <w:rFonts w:eastAsia="Times New Roman" w:cs="Times"/>
        </w:rPr>
        <w:t xml:space="preserve"> </w:t>
      </w:r>
      <w:r w:rsidR="00790FC7">
        <w:rPr>
          <w:rFonts w:eastAsia="Times New Roman" w:cs="Times"/>
        </w:rPr>
        <w:t xml:space="preserve">the UE should be able to </w:t>
      </w:r>
      <w:r w:rsidR="00473135">
        <w:rPr>
          <w:rFonts w:eastAsia="Times New Roman" w:cs="Times"/>
        </w:rPr>
        <w:t xml:space="preserve">sequentially </w:t>
      </w:r>
      <w:r w:rsidR="00790FC7">
        <w:rPr>
          <w:rFonts w:eastAsia="Times New Roman" w:cs="Times"/>
        </w:rPr>
        <w:t>measure L1-RSRP</w:t>
      </w:r>
      <w:r w:rsidR="00473135">
        <w:rPr>
          <w:rFonts w:eastAsia="Times New Roman" w:cs="Times"/>
        </w:rPr>
        <w:t xml:space="preserve"> on SSB</w:t>
      </w:r>
      <w:r w:rsidR="00790FC7">
        <w:rPr>
          <w:rFonts w:eastAsia="Times New Roman" w:cs="Times"/>
        </w:rPr>
        <w:t xml:space="preserve"> from serving and </w:t>
      </w:r>
      <w:r w:rsidR="00473135">
        <w:rPr>
          <w:rFonts w:eastAsia="Times New Roman" w:cs="Times"/>
        </w:rPr>
        <w:t xml:space="preserve">from </w:t>
      </w:r>
      <w:r w:rsidR="00790FC7">
        <w:rPr>
          <w:rFonts w:eastAsia="Times New Roman" w:cs="Times"/>
        </w:rPr>
        <w:t>non-serving cell.</w:t>
      </w:r>
    </w:p>
    <w:p w14:paraId="467456CB" w14:textId="78327BA4" w:rsidR="0000057D" w:rsidRDefault="00790FC7" w:rsidP="00790FC7">
      <w:pPr>
        <w:pStyle w:val="ListParagraph"/>
        <w:numPr>
          <w:ilvl w:val="0"/>
          <w:numId w:val="17"/>
        </w:numPr>
        <w:overflowPunct w:val="0"/>
        <w:autoSpaceDE w:val="0"/>
        <w:autoSpaceDN w:val="0"/>
        <w:adjustRightInd w:val="0"/>
        <w:spacing w:after="120"/>
        <w:textAlignment w:val="baseline"/>
        <w:rPr>
          <w:rFonts w:eastAsia="Times New Roman" w:cs="Times"/>
        </w:rPr>
      </w:pPr>
      <w:r>
        <w:rPr>
          <w:rFonts w:eastAsia="Times New Roman" w:cs="Times"/>
        </w:rPr>
        <w:t>The current m</w:t>
      </w:r>
      <w:r w:rsidR="00606F02" w:rsidRPr="00790FC7">
        <w:rPr>
          <w:rFonts w:eastAsia="Times New Roman" w:cs="Times"/>
        </w:rPr>
        <w:t>easurement period for L1-RSRP can be scaled by a scaling factor.</w:t>
      </w:r>
    </w:p>
    <w:p w14:paraId="43BE30DF" w14:textId="1901EBDC" w:rsidR="0000057D" w:rsidRDefault="0000057D" w:rsidP="00790FC7">
      <w:pPr>
        <w:pStyle w:val="ListParagraph"/>
        <w:numPr>
          <w:ilvl w:val="0"/>
          <w:numId w:val="17"/>
        </w:numPr>
        <w:overflowPunct w:val="0"/>
        <w:autoSpaceDE w:val="0"/>
        <w:autoSpaceDN w:val="0"/>
        <w:adjustRightInd w:val="0"/>
        <w:spacing w:after="120"/>
        <w:textAlignment w:val="baseline"/>
        <w:rPr>
          <w:rFonts w:eastAsia="Times New Roman" w:cs="Times"/>
        </w:rPr>
      </w:pPr>
      <w:proofErr w:type="gramStart"/>
      <w:r>
        <w:rPr>
          <w:rFonts w:eastAsia="Times New Roman" w:cs="Times"/>
        </w:rPr>
        <w:t>FFS :</w:t>
      </w:r>
      <w:proofErr w:type="gramEnd"/>
      <w:r>
        <w:rPr>
          <w:rFonts w:eastAsia="Times New Roman" w:cs="Times"/>
        </w:rPr>
        <w:t xml:space="preserve"> How to apply a scaling factor (</w:t>
      </w:r>
      <w:r w:rsidR="00E00F96">
        <w:rPr>
          <w:rFonts w:eastAsia="Times New Roman" w:cs="Times"/>
        </w:rPr>
        <w:t>including</w:t>
      </w:r>
      <w:r w:rsidR="00473135">
        <w:rPr>
          <w:rFonts w:eastAsia="Times New Roman" w:cs="Times"/>
        </w:rPr>
        <w:t xml:space="preserve"> considering</w:t>
      </w:r>
      <w:r w:rsidR="005369BC">
        <w:rPr>
          <w:rFonts w:eastAsia="Times New Roman" w:cs="Times"/>
        </w:rPr>
        <w:t xml:space="preserve"> inside or out</w:t>
      </w:r>
      <w:r w:rsidR="00473135">
        <w:rPr>
          <w:rFonts w:eastAsia="Times New Roman" w:cs="Times"/>
        </w:rPr>
        <w:t>side of</w:t>
      </w:r>
      <w:r>
        <w:rPr>
          <w:rFonts w:eastAsia="Times New Roman" w:cs="Times"/>
        </w:rPr>
        <w:t xml:space="preserve"> SMTC window discussion) </w:t>
      </w:r>
    </w:p>
    <w:p w14:paraId="023DF095" w14:textId="38DB0C51" w:rsidR="00606F02" w:rsidRPr="00790FC7" w:rsidRDefault="00606F02" w:rsidP="0000057D">
      <w:pPr>
        <w:pStyle w:val="ListParagraph"/>
        <w:overflowPunct w:val="0"/>
        <w:autoSpaceDE w:val="0"/>
        <w:autoSpaceDN w:val="0"/>
        <w:adjustRightInd w:val="0"/>
        <w:spacing w:after="120"/>
        <w:textAlignment w:val="baseline"/>
        <w:rPr>
          <w:rFonts w:eastAsia="Times New Roman" w:cs="Times"/>
        </w:rPr>
      </w:pPr>
      <w:r w:rsidRPr="00790FC7">
        <w:rPr>
          <w:rFonts w:eastAsia="Times New Roman" w:cs="Times"/>
        </w:rPr>
        <w:t xml:space="preserve"> </w:t>
      </w:r>
    </w:p>
    <w:p w14:paraId="6486C33D" w14:textId="77777777" w:rsidR="00473135" w:rsidRDefault="00473135" w:rsidP="00901061">
      <w:pPr>
        <w:rPr>
          <w:rFonts w:eastAsia="Times New Roman" w:cs="Times"/>
          <w:b/>
          <w:bCs/>
          <w:u w:val="single"/>
        </w:rPr>
      </w:pPr>
    </w:p>
    <w:p w14:paraId="45C67FF4" w14:textId="5D8249F7" w:rsidR="00901061" w:rsidRPr="00276593" w:rsidRDefault="00901061" w:rsidP="00901061">
      <w:pPr>
        <w:rPr>
          <w:rFonts w:eastAsia="Times New Roman" w:cs="Times"/>
          <w:b/>
          <w:bCs/>
          <w:u w:val="single"/>
        </w:rPr>
      </w:pPr>
      <w:r>
        <w:rPr>
          <w:rFonts w:eastAsia="Times New Roman" w:cs="Times"/>
          <w:b/>
          <w:bCs/>
          <w:u w:val="single"/>
        </w:rPr>
        <w:t xml:space="preserve">RX </w:t>
      </w:r>
      <w:r w:rsidR="00473135">
        <w:rPr>
          <w:rFonts w:eastAsia="Times New Roman" w:cs="Times"/>
          <w:b/>
          <w:bCs/>
          <w:u w:val="single"/>
        </w:rPr>
        <w:t xml:space="preserve">scheduling </w:t>
      </w:r>
      <w:r>
        <w:rPr>
          <w:rFonts w:eastAsia="Times New Roman" w:cs="Times"/>
          <w:b/>
          <w:bCs/>
          <w:u w:val="single"/>
        </w:rPr>
        <w:t>restriction due to SSB overlapping</w:t>
      </w:r>
    </w:p>
    <w:p w14:paraId="32857163" w14:textId="5A2FAC9A" w:rsidR="0000057D" w:rsidRDefault="00276593" w:rsidP="00573548">
      <w:pPr>
        <w:rPr>
          <w:rFonts w:eastAsia="Times New Roman" w:cs="Times"/>
        </w:rPr>
      </w:pPr>
      <w:r w:rsidRPr="0022096F">
        <w:rPr>
          <w:rFonts w:eastAsia="Times New Roman" w:cs="Times"/>
        </w:rPr>
        <w:t>Next, if SSB from serving cell and non-serving overlap</w:t>
      </w:r>
      <w:r w:rsidR="00473135" w:rsidRPr="0022096F">
        <w:rPr>
          <w:rFonts w:eastAsia="Times New Roman" w:cs="Times"/>
        </w:rPr>
        <w:t xml:space="preserve"> and if</w:t>
      </w:r>
      <w:r w:rsidR="00473135">
        <w:rPr>
          <w:rFonts w:eastAsia="Times New Roman" w:cs="Times"/>
        </w:rPr>
        <w:t xml:space="preserve"> a UE measure SSB sequentially from serving cell and non-serving cell, </w:t>
      </w:r>
      <w:r>
        <w:rPr>
          <w:rFonts w:eastAsia="Times New Roman" w:cs="Times"/>
        </w:rPr>
        <w:t xml:space="preserve">new </w:t>
      </w:r>
      <w:r w:rsidR="00473135">
        <w:rPr>
          <w:rFonts w:eastAsia="Times New Roman" w:cs="Times"/>
        </w:rPr>
        <w:t xml:space="preserve">UE RX </w:t>
      </w:r>
      <w:r>
        <w:rPr>
          <w:rFonts w:eastAsia="Times New Roman" w:cs="Times"/>
        </w:rPr>
        <w:t xml:space="preserve">behaviors </w:t>
      </w:r>
      <w:r w:rsidR="00473135">
        <w:rPr>
          <w:rFonts w:eastAsia="Times New Roman" w:cs="Times"/>
        </w:rPr>
        <w:t xml:space="preserve">and scheduling restriction </w:t>
      </w:r>
      <w:r>
        <w:rPr>
          <w:rFonts w:eastAsia="Times New Roman" w:cs="Times"/>
        </w:rPr>
        <w:t xml:space="preserve">should be defined. RAN1 LS </w:t>
      </w:r>
      <w:r w:rsidRPr="00B91911">
        <w:rPr>
          <w:rFonts w:eastAsia="Times New Roman" w:cs="Times New Roman"/>
          <w:lang w:val="en-GB"/>
        </w:rPr>
        <w:t>R1-2112762</w:t>
      </w:r>
      <w:r>
        <w:rPr>
          <w:rFonts w:eastAsia="Times New Roman" w:cs="Times New Roman"/>
          <w:lang w:val="en-GB"/>
        </w:rPr>
        <w:t xml:space="preserve"> </w:t>
      </w:r>
      <w:r>
        <w:rPr>
          <w:rFonts w:eastAsia="Times New Roman" w:cs="Times"/>
        </w:rPr>
        <w:t>also asks how to treat such a case.</w:t>
      </w:r>
    </w:p>
    <w:tbl>
      <w:tblPr>
        <w:tblStyle w:val="TableGrid"/>
        <w:tblW w:w="0" w:type="auto"/>
        <w:tblLook w:val="04A0" w:firstRow="1" w:lastRow="0" w:firstColumn="1" w:lastColumn="0" w:noHBand="0" w:noVBand="1"/>
      </w:tblPr>
      <w:tblGrid>
        <w:gridCol w:w="9062"/>
      </w:tblGrid>
      <w:tr w:rsidR="00276593" w14:paraId="1F2A5C41" w14:textId="77777777" w:rsidTr="00276593">
        <w:tc>
          <w:tcPr>
            <w:tcW w:w="9062" w:type="dxa"/>
          </w:tcPr>
          <w:p w14:paraId="2BCF0EA3" w14:textId="1F499804" w:rsidR="00276593" w:rsidRPr="00276593" w:rsidRDefault="00276593" w:rsidP="00276593">
            <w:pPr>
              <w:snapToGrid w:val="0"/>
              <w:rPr>
                <w:rStyle w:val="Strong"/>
                <w:highlight w:val="green"/>
              </w:rPr>
            </w:pPr>
            <w:r>
              <w:rPr>
                <w:rStyle w:val="Strong"/>
                <w:rFonts w:cs="Arial"/>
                <w:highlight w:val="green"/>
              </w:rPr>
              <w:t>Agreement</w:t>
            </w:r>
            <w:r w:rsidRPr="00276593">
              <w:rPr>
                <w:rStyle w:val="Strong"/>
                <w:rFonts w:cs="Arial"/>
                <w:highlight w:val="green"/>
              </w:rPr>
              <w:t xml:space="preserve"> in RAN1 LS R1-2112762</w:t>
            </w:r>
          </w:p>
          <w:p w14:paraId="4171533D" w14:textId="77777777" w:rsidR="00276593" w:rsidRDefault="00276593" w:rsidP="00276593">
            <w:pPr>
              <w:snapToGrid w:val="0"/>
              <w:rPr>
                <w:rFonts w:cs="Arial"/>
              </w:rPr>
            </w:pPr>
            <w:r>
              <w:rPr>
                <w:rFonts w:cs="Arial"/>
              </w:rPr>
              <w:t>Send an LS to RAN4 to inform and recommend them to investigate the following issue:</w:t>
            </w:r>
          </w:p>
          <w:p w14:paraId="5377349D" w14:textId="1890C28D" w:rsidR="00276593" w:rsidRPr="00276593" w:rsidRDefault="00276593" w:rsidP="00276593">
            <w:pPr>
              <w:pStyle w:val="ListParagraph"/>
              <w:numPr>
                <w:ilvl w:val="0"/>
                <w:numId w:val="25"/>
              </w:numPr>
              <w:snapToGrid w:val="0"/>
              <w:spacing w:after="160" w:line="256" w:lineRule="auto"/>
              <w:rPr>
                <w:rFonts w:cs="Arial"/>
              </w:rPr>
            </w:pPr>
            <w:r>
              <w:rPr>
                <w:rFonts w:cs="Arial"/>
              </w:rPr>
              <w:t xml:space="preserve">On Rel-17 enhancements for inter-cell beam management and inter-cell </w:t>
            </w:r>
            <w:proofErr w:type="spellStart"/>
            <w:r>
              <w:rPr>
                <w:rFonts w:cs="Arial"/>
              </w:rPr>
              <w:t>mTRP</w:t>
            </w:r>
            <w:proofErr w:type="spellEnd"/>
            <w:r>
              <w:rPr>
                <w:rFonts w:cs="Arial"/>
              </w:rPr>
              <w:t>, the UE behavior when there is overlap for L1-RSRP measurement for SSB associated with serving cell PCI and PCIs different from the serving cell PCI</w:t>
            </w:r>
          </w:p>
        </w:tc>
      </w:tr>
    </w:tbl>
    <w:p w14:paraId="70510987" w14:textId="4A96FA21" w:rsidR="00276593" w:rsidRDefault="00276593" w:rsidP="00573548">
      <w:pPr>
        <w:rPr>
          <w:rFonts w:eastAsia="Times New Roman" w:cs="Times"/>
        </w:rPr>
      </w:pPr>
    </w:p>
    <w:p w14:paraId="1D069CA2" w14:textId="39B5BABD" w:rsidR="00276593" w:rsidRDefault="00276593" w:rsidP="00573548">
      <w:pPr>
        <w:rPr>
          <w:rFonts w:eastAsia="Times New Roman" w:cs="Times"/>
        </w:rPr>
      </w:pPr>
      <w:r>
        <w:rPr>
          <w:rFonts w:eastAsia="Times New Roman" w:cs="Times"/>
        </w:rPr>
        <w:lastRenderedPageBreak/>
        <w:t>We provide our view on LS reply in [</w:t>
      </w:r>
      <w:r w:rsidR="00DE33D0">
        <w:rPr>
          <w:rFonts w:eastAsia="Times New Roman" w:cs="Times"/>
        </w:rPr>
        <w:t>Nokia, 5</w:t>
      </w:r>
      <w:r>
        <w:rPr>
          <w:rFonts w:eastAsia="Times New Roman" w:cs="Times"/>
        </w:rPr>
        <w:t xml:space="preserve">], in addition there are more cases that require rules of measurements due to signal overlapping. As far as we know, we have not discussed how to treat listed cases below. </w:t>
      </w:r>
    </w:p>
    <w:p w14:paraId="64D929C9" w14:textId="1AD0992E" w:rsidR="00790FC7" w:rsidRDefault="0000057D" w:rsidP="00573548">
      <w:bookmarkStart w:id="4" w:name="_Hlk92189008"/>
      <w:r w:rsidRPr="0022096F">
        <w:rPr>
          <w:rFonts w:eastAsia="Times New Roman" w:cs="Times"/>
          <w:b/>
          <w:bCs/>
        </w:rPr>
        <w:t xml:space="preserve">Proposal </w:t>
      </w:r>
      <w:proofErr w:type="gramStart"/>
      <w:r w:rsidR="0022096F" w:rsidRPr="0022096F">
        <w:rPr>
          <w:rFonts w:eastAsia="Times New Roman" w:cs="Times"/>
          <w:b/>
          <w:bCs/>
        </w:rPr>
        <w:t>8</w:t>
      </w:r>
      <w:r w:rsidRPr="0022096F">
        <w:rPr>
          <w:rFonts w:eastAsia="Times New Roman" w:cs="Times"/>
          <w:b/>
          <w:bCs/>
        </w:rPr>
        <w:t xml:space="preserve"> :</w:t>
      </w:r>
      <w:proofErr w:type="gramEnd"/>
      <w:r>
        <w:rPr>
          <w:rFonts w:eastAsia="Times New Roman" w:cs="Times"/>
        </w:rPr>
        <w:t xml:space="preserve"> </w:t>
      </w:r>
      <w:r w:rsidR="00790FC7" w:rsidRPr="00606F02">
        <w:rPr>
          <w:rFonts w:eastAsia="Times New Roman" w:cs="Times"/>
        </w:rPr>
        <w:t>If a UE does not support simultaneous RX</w:t>
      </w:r>
      <w:r w:rsidR="00790FC7">
        <w:rPr>
          <w:rFonts w:eastAsia="Times New Roman" w:cs="Times"/>
        </w:rPr>
        <w:t xml:space="preserve"> and </w:t>
      </w:r>
      <w:r w:rsidR="00DE33D0">
        <w:t>if</w:t>
      </w:r>
      <w:r w:rsidR="00790FC7">
        <w:t xml:space="preserve"> SSB from </w:t>
      </w:r>
      <w:r w:rsidR="00DE33D0">
        <w:t xml:space="preserve">a </w:t>
      </w:r>
      <w:r w:rsidR="00790FC7">
        <w:t xml:space="preserve">cell </w:t>
      </w:r>
      <w:r w:rsidR="00473135">
        <w:t xml:space="preserve">and </w:t>
      </w:r>
      <w:r w:rsidR="00790FC7">
        <w:t xml:space="preserve">other DL </w:t>
      </w:r>
      <w:r w:rsidR="00473135">
        <w:t>signal</w:t>
      </w:r>
      <w:r w:rsidR="00DE33D0">
        <w:t xml:space="preserve"> from another cell overlap</w:t>
      </w:r>
      <w:r w:rsidR="0056691C">
        <w:t xml:space="preserve"> </w:t>
      </w:r>
      <w:r w:rsidR="00DE33D0">
        <w:t>in</w:t>
      </w:r>
      <w:r w:rsidR="0056691C">
        <w:t xml:space="preserve"> time</w:t>
      </w:r>
      <w:r w:rsidR="00790FC7">
        <w:t xml:space="preserve">, RAN4 studies to set RX scheduling restriction </w:t>
      </w:r>
      <w:r>
        <w:t>of a UE</w:t>
      </w:r>
      <w:r w:rsidR="00790FC7">
        <w:t xml:space="preserve">.  </w:t>
      </w:r>
    </w:p>
    <w:p w14:paraId="43E29D59" w14:textId="1084DBC8" w:rsidR="0056691C" w:rsidRDefault="00473135" w:rsidP="0056691C">
      <w:pPr>
        <w:pStyle w:val="ListParagraph"/>
        <w:numPr>
          <w:ilvl w:val="0"/>
          <w:numId w:val="22"/>
        </w:numPr>
        <w:ind w:right="-22"/>
        <w:rPr>
          <w:rFonts w:eastAsia="Calibri" w:cs="Times New Roman"/>
          <w:szCs w:val="20"/>
        </w:rPr>
      </w:pPr>
      <w:r>
        <w:rPr>
          <w:rFonts w:eastAsia="Calibri" w:cs="Times New Roman"/>
          <w:szCs w:val="20"/>
        </w:rPr>
        <w:t>O</w:t>
      </w:r>
      <w:r w:rsidR="0056691C">
        <w:rPr>
          <w:rFonts w:eastAsia="Calibri" w:cs="Times New Roman"/>
          <w:szCs w:val="20"/>
        </w:rPr>
        <w:t>verlap</w:t>
      </w:r>
      <w:r>
        <w:rPr>
          <w:rFonts w:eastAsia="Calibri" w:cs="Times New Roman"/>
          <w:szCs w:val="20"/>
        </w:rPr>
        <w:t xml:space="preserve"> between </w:t>
      </w:r>
      <w:r w:rsidRPr="009F3A2A">
        <w:rPr>
          <w:rFonts w:eastAsia="Calibri" w:cs="Times New Roman"/>
          <w:szCs w:val="20"/>
        </w:rPr>
        <w:t>L1 measurement</w:t>
      </w:r>
      <w:r>
        <w:rPr>
          <w:rFonts w:eastAsia="Calibri" w:cs="Times New Roman"/>
          <w:szCs w:val="20"/>
        </w:rPr>
        <w:t xml:space="preserve"> o</w:t>
      </w:r>
      <w:r>
        <w:rPr>
          <w:rFonts w:eastAsia="Calibri" w:cs="Times New Roman"/>
          <w:szCs w:val="20"/>
        </w:rPr>
        <w:t>n</w:t>
      </w:r>
      <w:r>
        <w:rPr>
          <w:rFonts w:eastAsia="Calibri" w:cs="Times New Roman"/>
          <w:szCs w:val="20"/>
        </w:rPr>
        <w:t xml:space="preserve"> a cell</w:t>
      </w:r>
      <w:r>
        <w:rPr>
          <w:rFonts w:eastAsia="Calibri" w:cs="Times New Roman"/>
          <w:szCs w:val="20"/>
        </w:rPr>
        <w:t xml:space="preserve"> and</w:t>
      </w:r>
      <w:r w:rsidR="0056691C">
        <w:rPr>
          <w:rFonts w:eastAsia="Calibri" w:cs="Times New Roman"/>
          <w:szCs w:val="20"/>
        </w:rPr>
        <w:t xml:space="preserve"> another cell</w:t>
      </w:r>
    </w:p>
    <w:p w14:paraId="67BB3400" w14:textId="247F7D09" w:rsidR="0056691C" w:rsidRPr="009F3A2A" w:rsidRDefault="00473135" w:rsidP="0056691C">
      <w:pPr>
        <w:pStyle w:val="ListParagraph"/>
        <w:numPr>
          <w:ilvl w:val="0"/>
          <w:numId w:val="22"/>
        </w:numPr>
        <w:ind w:right="-22"/>
        <w:rPr>
          <w:rFonts w:eastAsia="Calibri" w:cs="Times New Roman"/>
          <w:szCs w:val="20"/>
        </w:rPr>
      </w:pPr>
      <w:r>
        <w:rPr>
          <w:rFonts w:eastAsia="Calibri" w:cs="Times New Roman"/>
          <w:szCs w:val="20"/>
        </w:rPr>
        <w:t xml:space="preserve">Overlap between </w:t>
      </w:r>
      <w:r w:rsidR="0056691C" w:rsidRPr="009F3A2A">
        <w:rPr>
          <w:rFonts w:eastAsia="Calibri" w:cs="Times New Roman"/>
          <w:szCs w:val="20"/>
        </w:rPr>
        <w:t>L1 measurement</w:t>
      </w:r>
      <w:r w:rsidR="00485B62">
        <w:rPr>
          <w:rFonts w:eastAsia="Calibri" w:cs="Times New Roman"/>
          <w:szCs w:val="20"/>
        </w:rPr>
        <w:t xml:space="preserve"> o</w:t>
      </w:r>
      <w:r>
        <w:rPr>
          <w:rFonts w:eastAsia="Calibri" w:cs="Times New Roman"/>
          <w:szCs w:val="20"/>
        </w:rPr>
        <w:t>n</w:t>
      </w:r>
      <w:r w:rsidR="00485B62">
        <w:rPr>
          <w:rFonts w:eastAsia="Calibri" w:cs="Times New Roman"/>
          <w:szCs w:val="20"/>
        </w:rPr>
        <w:t xml:space="preserve"> a cell </w:t>
      </w:r>
      <w:r>
        <w:rPr>
          <w:rFonts w:eastAsia="Calibri" w:cs="Times New Roman"/>
          <w:szCs w:val="20"/>
        </w:rPr>
        <w:t>and</w:t>
      </w:r>
      <w:r w:rsidR="00485B62">
        <w:rPr>
          <w:rFonts w:eastAsia="Calibri" w:cs="Times New Roman"/>
          <w:szCs w:val="20"/>
        </w:rPr>
        <w:t xml:space="preserve"> </w:t>
      </w:r>
      <w:r w:rsidR="0056691C" w:rsidRPr="009F3A2A">
        <w:rPr>
          <w:rFonts w:eastAsia="Calibri" w:cs="Times New Roman"/>
          <w:szCs w:val="20"/>
        </w:rPr>
        <w:t>L3 measurement</w:t>
      </w:r>
      <w:r w:rsidR="00485B62">
        <w:rPr>
          <w:rFonts w:eastAsia="Calibri" w:cs="Times New Roman"/>
          <w:szCs w:val="20"/>
        </w:rPr>
        <w:t xml:space="preserve"> o</w:t>
      </w:r>
      <w:r>
        <w:rPr>
          <w:rFonts w:eastAsia="Calibri" w:cs="Times New Roman"/>
          <w:szCs w:val="20"/>
        </w:rPr>
        <w:t>n</w:t>
      </w:r>
      <w:r w:rsidR="00485B62">
        <w:rPr>
          <w:rFonts w:eastAsia="Calibri" w:cs="Times New Roman"/>
          <w:szCs w:val="20"/>
        </w:rPr>
        <w:t xml:space="preserve"> another cell</w:t>
      </w:r>
    </w:p>
    <w:p w14:paraId="13C6C795" w14:textId="13958236" w:rsidR="0056691C" w:rsidRPr="009F3A2A" w:rsidRDefault="00473135" w:rsidP="0056691C">
      <w:pPr>
        <w:pStyle w:val="ListParagraph"/>
        <w:numPr>
          <w:ilvl w:val="0"/>
          <w:numId w:val="22"/>
        </w:numPr>
        <w:ind w:right="-22"/>
        <w:rPr>
          <w:rFonts w:eastAsia="Calibri" w:cs="Times New Roman"/>
          <w:szCs w:val="20"/>
        </w:rPr>
      </w:pPr>
      <w:r>
        <w:rPr>
          <w:rFonts w:eastAsia="Calibri" w:cs="Times New Roman"/>
          <w:szCs w:val="20"/>
        </w:rPr>
        <w:t xml:space="preserve">Overlap between </w:t>
      </w:r>
      <w:r w:rsidR="00485B62">
        <w:rPr>
          <w:rFonts w:eastAsia="Calibri" w:cs="Times New Roman"/>
          <w:szCs w:val="20"/>
        </w:rPr>
        <w:t>L1 measurement o</w:t>
      </w:r>
      <w:r>
        <w:rPr>
          <w:rFonts w:eastAsia="Calibri" w:cs="Times New Roman"/>
          <w:szCs w:val="20"/>
        </w:rPr>
        <w:t>n</w:t>
      </w:r>
      <w:r w:rsidR="00485B62">
        <w:rPr>
          <w:rFonts w:eastAsia="Calibri" w:cs="Times New Roman"/>
          <w:szCs w:val="20"/>
        </w:rPr>
        <w:t xml:space="preserve"> a cell </w:t>
      </w:r>
      <w:r>
        <w:rPr>
          <w:rFonts w:eastAsia="Calibri" w:cs="Times New Roman"/>
          <w:szCs w:val="20"/>
        </w:rPr>
        <w:t>and</w:t>
      </w:r>
      <w:r w:rsidR="00485B62">
        <w:rPr>
          <w:rFonts w:eastAsia="Calibri" w:cs="Times New Roman"/>
          <w:szCs w:val="20"/>
        </w:rPr>
        <w:t xml:space="preserve"> </w:t>
      </w:r>
      <w:r w:rsidR="0056691C" w:rsidRPr="009F3A2A">
        <w:rPr>
          <w:rFonts w:eastAsia="Calibri" w:cs="Times New Roman"/>
          <w:szCs w:val="20"/>
        </w:rPr>
        <w:t>PDCCH</w:t>
      </w:r>
      <w:r w:rsidR="00485B62">
        <w:rPr>
          <w:rFonts w:eastAsia="Calibri" w:cs="Times New Roman"/>
          <w:szCs w:val="20"/>
        </w:rPr>
        <w:t>/PDSCH reception from another cell</w:t>
      </w:r>
      <w:r w:rsidR="0056691C" w:rsidRPr="009F3A2A">
        <w:rPr>
          <w:rFonts w:eastAsia="Calibri" w:cs="Times New Roman"/>
          <w:szCs w:val="20"/>
        </w:rPr>
        <w:t xml:space="preserve"> </w:t>
      </w:r>
    </w:p>
    <w:bookmarkEnd w:id="4"/>
    <w:p w14:paraId="69CBD738" w14:textId="4ADA143F" w:rsidR="00790FC7" w:rsidRDefault="00790FC7" w:rsidP="00573548"/>
    <w:p w14:paraId="0F112736" w14:textId="37276945" w:rsidR="00790FC7" w:rsidRPr="00276593" w:rsidRDefault="00790FC7" w:rsidP="00790FC7">
      <w:pPr>
        <w:rPr>
          <w:rFonts w:eastAsia="Times New Roman" w:cs="Times"/>
          <w:b/>
          <w:bCs/>
          <w:u w:val="single"/>
        </w:rPr>
      </w:pPr>
      <w:r w:rsidRPr="00276593">
        <w:rPr>
          <w:rFonts w:eastAsia="Times New Roman" w:cs="Times"/>
          <w:b/>
          <w:bCs/>
          <w:u w:val="single"/>
        </w:rPr>
        <w:t>Measurement within SMTC or out of SMTC</w:t>
      </w:r>
    </w:p>
    <w:p w14:paraId="2B478F67" w14:textId="3A4B9488" w:rsidR="00790FC7" w:rsidRDefault="00790FC7" w:rsidP="00573548">
      <w:pPr>
        <w:rPr>
          <w:lang w:val="en-GB"/>
        </w:rPr>
      </w:pPr>
      <w:r>
        <w:rPr>
          <w:lang w:val="en-GB"/>
        </w:rPr>
        <w:t xml:space="preserve">We don’t think that SMTC window is </w:t>
      </w:r>
      <w:r w:rsidR="00DE33D0">
        <w:rPr>
          <w:lang w:val="en-GB"/>
        </w:rPr>
        <w:t>essential</w:t>
      </w:r>
      <w:r>
        <w:rPr>
          <w:lang w:val="en-GB"/>
        </w:rPr>
        <w:t xml:space="preserve"> for non-serving cell measurement, but as we discuss above, a certain RX scheduling restriction will be required for </w:t>
      </w:r>
      <w:r w:rsidRPr="00606F02">
        <w:rPr>
          <w:rFonts w:eastAsia="Times New Roman" w:cs="Times"/>
        </w:rPr>
        <w:t>a UE does not support simultaneous RX</w:t>
      </w:r>
      <w:r>
        <w:rPr>
          <w:lang w:val="en-GB"/>
        </w:rPr>
        <w:t>.</w:t>
      </w:r>
      <w:r w:rsidR="00DE33D0">
        <w:rPr>
          <w:lang w:val="en-GB"/>
        </w:rPr>
        <w:t xml:space="preserve"> SMTC window is set for L3 measurement, it would be hard to maintain the same L1 beam assumption within SMTC window. Of course, it is not restricted to measure L1-RSRP outside of SMTC window either if a UE implementation is designed to measure it within SMTC.</w:t>
      </w:r>
    </w:p>
    <w:p w14:paraId="6166CDF1" w14:textId="63B3361B" w:rsidR="00836418" w:rsidRDefault="00836418" w:rsidP="00573548">
      <w:pPr>
        <w:rPr>
          <w:lang w:val="en-GB"/>
        </w:rPr>
      </w:pPr>
      <w:r>
        <w:rPr>
          <w:lang w:val="en-GB"/>
        </w:rPr>
        <w:t xml:space="preserve">If the RX scheduling restriction is introduced, then there </w:t>
      </w:r>
      <w:r w:rsidR="00DE33D0">
        <w:rPr>
          <w:lang w:val="en-GB"/>
        </w:rPr>
        <w:t>won’t</w:t>
      </w:r>
      <w:r>
        <w:rPr>
          <w:lang w:val="en-GB"/>
        </w:rPr>
        <w:t xml:space="preserve"> be </w:t>
      </w:r>
      <w:r w:rsidR="00DE33D0">
        <w:rPr>
          <w:lang w:val="en-GB"/>
        </w:rPr>
        <w:t xml:space="preserve">a </w:t>
      </w:r>
      <w:r>
        <w:rPr>
          <w:lang w:val="en-GB"/>
        </w:rPr>
        <w:t>problem that a UE measures L1-RSRP for non-serving cell out of SMTC window</w:t>
      </w:r>
      <w:r w:rsidR="00DE33D0">
        <w:rPr>
          <w:lang w:val="en-GB"/>
        </w:rPr>
        <w:t xml:space="preserve"> under the conditions stated in previous proposals</w:t>
      </w:r>
      <w:r>
        <w:rPr>
          <w:lang w:val="en-GB"/>
        </w:rPr>
        <w:t>.</w:t>
      </w:r>
    </w:p>
    <w:p w14:paraId="0427DB09" w14:textId="58AF49C5" w:rsidR="00DE33D0" w:rsidRDefault="00836418" w:rsidP="00573548">
      <w:pPr>
        <w:rPr>
          <w:lang w:val="en-GB"/>
        </w:rPr>
      </w:pPr>
      <w:r w:rsidRPr="0022096F">
        <w:rPr>
          <w:b/>
          <w:bCs/>
          <w:lang w:val="en-GB"/>
        </w:rPr>
        <w:t xml:space="preserve">Proposal </w:t>
      </w:r>
      <w:r w:rsidR="0022096F" w:rsidRPr="0022096F">
        <w:rPr>
          <w:b/>
          <w:bCs/>
          <w:lang w:val="en-GB"/>
        </w:rPr>
        <w:t>9</w:t>
      </w:r>
      <w:r w:rsidRPr="0022096F">
        <w:rPr>
          <w:b/>
          <w:bCs/>
          <w:lang w:val="en-GB"/>
        </w:rPr>
        <w:t>:</w:t>
      </w:r>
      <w:r>
        <w:rPr>
          <w:lang w:val="en-GB"/>
        </w:rPr>
        <w:t xml:space="preserve"> </w:t>
      </w:r>
      <w:r w:rsidR="00DE33D0">
        <w:rPr>
          <w:lang w:val="en-GB"/>
        </w:rPr>
        <w:t>A</w:t>
      </w:r>
      <w:r>
        <w:rPr>
          <w:lang w:val="en-GB"/>
        </w:rPr>
        <w:t>ssuming RX scheduling restriction</w:t>
      </w:r>
      <w:r w:rsidR="00DE33D0">
        <w:rPr>
          <w:lang w:val="en-GB"/>
        </w:rPr>
        <w:t xml:space="preserve"> and measurement conditions proposed above</w:t>
      </w:r>
      <w:r>
        <w:rPr>
          <w:lang w:val="en-GB"/>
        </w:rPr>
        <w:t xml:space="preserve">, SMTC window is not </w:t>
      </w:r>
      <w:r w:rsidR="00DE33D0">
        <w:rPr>
          <w:lang w:val="en-GB"/>
        </w:rPr>
        <w:t xml:space="preserve">essentially </w:t>
      </w:r>
      <w:r>
        <w:rPr>
          <w:lang w:val="en-GB"/>
        </w:rPr>
        <w:t xml:space="preserve">required for L1-RSRP measurement </w:t>
      </w:r>
      <w:r w:rsidR="00DE33D0">
        <w:rPr>
          <w:lang w:val="en-GB"/>
        </w:rPr>
        <w:t>on</w:t>
      </w:r>
      <w:r>
        <w:rPr>
          <w:lang w:val="en-GB"/>
        </w:rPr>
        <w:t xml:space="preserve"> non-serving cell.</w:t>
      </w:r>
      <w:r w:rsidR="00DE33D0">
        <w:rPr>
          <w:lang w:val="en-GB"/>
        </w:rPr>
        <w:br/>
        <w:t xml:space="preserve">     -   Also, a UE is not mandated to measure </w:t>
      </w:r>
      <w:r w:rsidR="00DE33D0">
        <w:rPr>
          <w:lang w:val="en-GB"/>
        </w:rPr>
        <w:t xml:space="preserve">L1-RSRP measurement </w:t>
      </w:r>
      <w:r w:rsidR="00DE33D0">
        <w:rPr>
          <w:lang w:val="en-GB"/>
        </w:rPr>
        <w:t>outside of SMTC window.</w:t>
      </w:r>
      <w:r w:rsidR="00DE33D0">
        <w:rPr>
          <w:lang w:val="en-GB"/>
        </w:rPr>
        <w:br/>
      </w:r>
    </w:p>
    <w:p w14:paraId="48AF19C3" w14:textId="31C1FF14" w:rsidR="008D3B00" w:rsidRPr="00D33FFC" w:rsidRDefault="008D3B00" w:rsidP="008D3B00">
      <w:pPr>
        <w:pStyle w:val="RAN4H1"/>
      </w:pPr>
      <w:r w:rsidRPr="00D33FFC">
        <w:t>Conclusion</w:t>
      </w:r>
    </w:p>
    <w:p w14:paraId="17B14989" w14:textId="286A5A8F" w:rsidR="00EE4133" w:rsidRDefault="00BB7739" w:rsidP="00084AFD">
      <w:pPr>
        <w:rPr>
          <w:lang w:val="en-GB"/>
        </w:rPr>
      </w:pPr>
      <w:r w:rsidRPr="00BB7739">
        <w:rPr>
          <w:lang w:val="en-GB"/>
        </w:rPr>
        <w:t xml:space="preserve">In this contribution, we provide our observations and proposals on </w:t>
      </w:r>
      <w:r>
        <w:rPr>
          <w:lang w:val="en-GB"/>
        </w:rPr>
        <w:t>L1 RSRP measurement</w:t>
      </w:r>
      <w:r w:rsidRPr="00BB7739">
        <w:rPr>
          <w:lang w:val="en-GB"/>
        </w:rPr>
        <w:t>.</w:t>
      </w:r>
    </w:p>
    <w:p w14:paraId="1320E4F6" w14:textId="6431BC87" w:rsidR="00BB7739" w:rsidRDefault="00965E58" w:rsidP="00084AFD">
      <w:pPr>
        <w:rPr>
          <w:rFonts w:eastAsia="Times New Roman" w:cs="Times"/>
          <w:b/>
          <w:bCs/>
          <w:u w:val="single"/>
        </w:rPr>
      </w:pPr>
      <w:r>
        <w:rPr>
          <w:rFonts w:eastAsia="Times New Roman" w:cs="Times"/>
          <w:b/>
          <w:bCs/>
          <w:u w:val="single"/>
        </w:rPr>
        <w:t>K</w:t>
      </w:r>
      <w:r w:rsidRPr="00276593">
        <w:rPr>
          <w:rFonts w:eastAsia="Times New Roman" w:cs="Times"/>
          <w:b/>
          <w:bCs/>
          <w:u w:val="single"/>
        </w:rPr>
        <w:t>nown cell condition for L1 measurement</w:t>
      </w:r>
    </w:p>
    <w:p w14:paraId="6C419AFA" w14:textId="77777777" w:rsidR="00965E58" w:rsidRDefault="00965E58" w:rsidP="00965E58">
      <w:r w:rsidRPr="00965E58">
        <w:rPr>
          <w:b/>
          <w:bCs/>
        </w:rPr>
        <w:t xml:space="preserve">Proposal </w:t>
      </w:r>
      <w:proofErr w:type="gramStart"/>
      <w:r w:rsidRPr="00965E58">
        <w:rPr>
          <w:b/>
          <w:bCs/>
        </w:rPr>
        <w:t>1 :</w:t>
      </w:r>
      <w:proofErr w:type="gramEnd"/>
      <w:r>
        <w:t xml:space="preserve"> For L1-RSRP measurement on non-serving cell, a UE has sent at least L3-RSRP report within a given time and acquired initial sync by detecting PSSS from the non-serving cell.</w:t>
      </w:r>
    </w:p>
    <w:p w14:paraId="700D15A9" w14:textId="77777777" w:rsidR="00965E58" w:rsidRPr="00965E58" w:rsidRDefault="00965E58" w:rsidP="00965E58">
      <w:r w:rsidRPr="00965E58">
        <w:rPr>
          <w:b/>
          <w:bCs/>
        </w:rPr>
        <w:t xml:space="preserve">Proposal </w:t>
      </w:r>
      <w:proofErr w:type="gramStart"/>
      <w:r w:rsidRPr="00965E58">
        <w:rPr>
          <w:b/>
          <w:bCs/>
        </w:rPr>
        <w:t>2 :</w:t>
      </w:r>
      <w:proofErr w:type="gramEnd"/>
      <w:r>
        <w:t xml:space="preserve"> a UE should be configured with association information of the non-serving cell PCI and SSB to </w:t>
      </w:r>
      <w:r w:rsidRPr="00965E58">
        <w:t>support L1 RSRP measurement on non-serving cell.</w:t>
      </w:r>
    </w:p>
    <w:p w14:paraId="7394A829" w14:textId="77777777" w:rsidR="00965E58" w:rsidRDefault="00965E58" w:rsidP="00965E58">
      <w:r w:rsidRPr="00965E58">
        <w:rPr>
          <w:b/>
          <w:bCs/>
        </w:rPr>
        <w:t xml:space="preserve">Proposal </w:t>
      </w:r>
      <w:proofErr w:type="gramStart"/>
      <w:r w:rsidRPr="00965E58">
        <w:rPr>
          <w:b/>
          <w:bCs/>
        </w:rPr>
        <w:t>3 :</w:t>
      </w:r>
      <w:proofErr w:type="gramEnd"/>
      <w:r w:rsidRPr="00965E58">
        <w:t xml:space="preserve"> SSB of</w:t>
      </w:r>
      <w:r w:rsidRPr="006265BA">
        <w:t xml:space="preserve"> a non-serving cell has the same center frequency, SCS, SFN offset in the same </w:t>
      </w:r>
      <w:r>
        <w:t xml:space="preserve">active </w:t>
      </w:r>
      <w:r w:rsidRPr="006265BA">
        <w:t>BWP with a serving cell</w:t>
      </w:r>
      <w:r>
        <w:t xml:space="preserve"> in Rel-17</w:t>
      </w:r>
      <w:r w:rsidRPr="006265BA">
        <w:t>. Also</w:t>
      </w:r>
      <w:r>
        <w:t>,</w:t>
      </w:r>
      <w:r w:rsidRPr="006265BA">
        <w:t xml:space="preserve"> SSB time domain position </w:t>
      </w:r>
      <w:r>
        <w:t>can be</w:t>
      </w:r>
      <w:r w:rsidRPr="006265BA">
        <w:t xml:space="preserve"> also known.</w:t>
      </w:r>
      <w:r>
        <w:br/>
        <w:t xml:space="preserve">     - If </w:t>
      </w:r>
      <w:r w:rsidRPr="006265BA">
        <w:t>SSB time domain position</w:t>
      </w:r>
      <w:r>
        <w:t xml:space="preserve"> is not given, a UE can search the non-serving cell using the SSB association information.</w:t>
      </w:r>
    </w:p>
    <w:p w14:paraId="6B93FB66" w14:textId="77777777" w:rsidR="00965E58" w:rsidRDefault="00965E58" w:rsidP="00965E58">
      <w:r w:rsidRPr="00965E58">
        <w:rPr>
          <w:b/>
          <w:bCs/>
        </w:rPr>
        <w:t>Proposal 4:</w:t>
      </w:r>
      <w:r>
        <w:t xml:space="preserve">  Assuming L3-RSRP on non-serving cell has been measured and reported to a serving cell before L1-RSRP measurement trial on non-serving cell, the serving cell can evaluate if quality of signal is good enough to measure L1-RSRP based on L3-RSRP value. </w:t>
      </w:r>
      <w:proofErr w:type="gramStart"/>
      <w:r>
        <w:t>( FFS</w:t>
      </w:r>
      <w:proofErr w:type="gramEnd"/>
      <w:r>
        <w:t xml:space="preserve"> on a threshold value).</w:t>
      </w:r>
    </w:p>
    <w:p w14:paraId="3D8F6818" w14:textId="77777777" w:rsidR="00965E58" w:rsidRPr="00276593" w:rsidRDefault="00965E58" w:rsidP="00965E58">
      <w:pPr>
        <w:rPr>
          <w:rFonts w:eastAsia="Times New Roman" w:cs="Times"/>
          <w:b/>
          <w:bCs/>
          <w:u w:val="single"/>
        </w:rPr>
      </w:pPr>
      <w:r w:rsidRPr="00276593">
        <w:rPr>
          <w:rFonts w:eastAsia="Times New Roman" w:cs="Times"/>
          <w:b/>
          <w:bCs/>
          <w:u w:val="single"/>
        </w:rPr>
        <w:t>Timing offset assumptions between non-serving cell and serving cell</w:t>
      </w:r>
    </w:p>
    <w:p w14:paraId="2B3D1271" w14:textId="77777777" w:rsidR="00965E58" w:rsidRPr="00473135" w:rsidRDefault="00965E58" w:rsidP="00965E58">
      <w:pPr>
        <w:rPr>
          <w:rFonts w:eastAsiaTheme="minorEastAsia" w:cs="Times"/>
          <w:b/>
          <w:bCs/>
          <w:lang w:eastAsia="zh-CN"/>
        </w:rPr>
      </w:pPr>
      <w:r w:rsidRPr="00965E58">
        <w:rPr>
          <w:rFonts w:eastAsiaTheme="minorEastAsia" w:cs="Times"/>
          <w:b/>
          <w:bCs/>
          <w:lang w:eastAsia="zh-CN"/>
        </w:rPr>
        <w:t xml:space="preserve">Proposal </w:t>
      </w:r>
      <w:proofErr w:type="gramStart"/>
      <w:r w:rsidRPr="00965E58">
        <w:rPr>
          <w:rFonts w:eastAsiaTheme="minorEastAsia" w:cs="Times"/>
          <w:b/>
          <w:bCs/>
          <w:lang w:eastAsia="zh-CN"/>
        </w:rPr>
        <w:t>5 :</w:t>
      </w:r>
      <w:proofErr w:type="gramEnd"/>
      <w:r>
        <w:rPr>
          <w:rFonts w:eastAsiaTheme="minorEastAsia" w:cs="Times"/>
          <w:lang w:eastAsia="zh-CN"/>
        </w:rPr>
        <w:t xml:space="preserve"> If a UE is not support simultaneous RX and i</w:t>
      </w:r>
      <w:r w:rsidRPr="00426F7D">
        <w:rPr>
          <w:rFonts w:eastAsia="SimSun"/>
          <w:lang w:eastAsia="zh-CN"/>
        </w:rPr>
        <w:t xml:space="preserve">f the </w:t>
      </w:r>
      <w:r>
        <w:rPr>
          <w:rFonts w:eastAsia="SimSun"/>
          <w:lang w:eastAsia="zh-CN"/>
        </w:rPr>
        <w:t xml:space="preserve">RX </w:t>
      </w:r>
      <w:r w:rsidRPr="00426F7D">
        <w:rPr>
          <w:rFonts w:eastAsia="SimSun"/>
          <w:lang w:eastAsia="zh-CN"/>
        </w:rPr>
        <w:t xml:space="preserve">timing difference between non-serving cell and serving cell </w:t>
      </w:r>
      <w:r>
        <w:rPr>
          <w:rFonts w:eastAsia="SimSun"/>
          <w:lang w:eastAsia="zh-CN"/>
        </w:rPr>
        <w:t xml:space="preserve">is </w:t>
      </w:r>
      <w:r w:rsidRPr="00426F7D">
        <w:rPr>
          <w:rFonts w:eastAsia="SimSun"/>
          <w:lang w:eastAsia="zh-CN"/>
        </w:rPr>
        <w:t xml:space="preserve">assumed within CP length, there is no </w:t>
      </w:r>
      <w:r>
        <w:rPr>
          <w:rFonts w:eastAsia="SimSun"/>
          <w:lang w:eastAsia="zh-CN"/>
        </w:rPr>
        <w:t xml:space="preserve">strong motivation </w:t>
      </w:r>
      <w:r w:rsidRPr="00426F7D">
        <w:rPr>
          <w:rFonts w:eastAsia="SimSun"/>
          <w:lang w:eastAsia="zh-CN"/>
        </w:rPr>
        <w:t xml:space="preserve">to introduce the limitation of </w:t>
      </w:r>
      <w:r>
        <w:rPr>
          <w:rFonts w:eastAsia="SimSun"/>
          <w:lang w:eastAsia="zh-CN"/>
        </w:rPr>
        <w:t>known</w:t>
      </w:r>
      <w:r w:rsidRPr="00426F7D">
        <w:rPr>
          <w:rFonts w:eastAsia="SimSun"/>
          <w:lang w:eastAsia="zh-CN"/>
        </w:rPr>
        <w:t xml:space="preserve"> </w:t>
      </w:r>
      <w:r>
        <w:rPr>
          <w:rFonts w:eastAsia="SimSun"/>
          <w:lang w:eastAsia="zh-CN"/>
        </w:rPr>
        <w:t xml:space="preserve">conditions of </w:t>
      </w:r>
      <w:r w:rsidRPr="00426F7D">
        <w:rPr>
          <w:rFonts w:eastAsia="SimSun"/>
          <w:lang w:eastAsia="zh-CN"/>
        </w:rPr>
        <w:t>non-serving cell</w:t>
      </w:r>
      <w:r>
        <w:rPr>
          <w:rFonts w:eastAsia="SimSun"/>
          <w:lang w:eastAsia="zh-CN"/>
        </w:rPr>
        <w:t>.</w:t>
      </w:r>
    </w:p>
    <w:p w14:paraId="2C5D6C93" w14:textId="7F5C815A" w:rsidR="00965E58" w:rsidRPr="00276593" w:rsidRDefault="00965E58" w:rsidP="00965E58">
      <w:pPr>
        <w:rPr>
          <w:rFonts w:eastAsia="Times New Roman" w:cs="Times"/>
          <w:b/>
          <w:bCs/>
          <w:u w:val="single"/>
        </w:rPr>
      </w:pPr>
      <w:r w:rsidRPr="00276593">
        <w:rPr>
          <w:rFonts w:eastAsia="Times New Roman" w:cs="Times"/>
          <w:b/>
          <w:bCs/>
          <w:u w:val="single"/>
        </w:rPr>
        <w:t xml:space="preserve">Measurement accuracy </w:t>
      </w:r>
      <w:r w:rsidR="0022096F">
        <w:rPr>
          <w:rFonts w:eastAsia="Times New Roman" w:cs="Times"/>
          <w:b/>
          <w:bCs/>
          <w:u w:val="single"/>
        </w:rPr>
        <w:t xml:space="preserve">&amp; period </w:t>
      </w:r>
      <w:r w:rsidRPr="00276593">
        <w:rPr>
          <w:rFonts w:eastAsia="Times New Roman" w:cs="Times"/>
          <w:b/>
          <w:bCs/>
          <w:u w:val="single"/>
        </w:rPr>
        <w:t>for serving cell L1-RSRP</w:t>
      </w:r>
    </w:p>
    <w:p w14:paraId="3466D61D" w14:textId="61D474B0" w:rsidR="00965E58" w:rsidRDefault="00965E58" w:rsidP="00965E58">
      <w:pPr>
        <w:overflowPunct w:val="0"/>
        <w:autoSpaceDE w:val="0"/>
        <w:autoSpaceDN w:val="0"/>
        <w:adjustRightInd w:val="0"/>
        <w:spacing w:after="120"/>
        <w:textAlignment w:val="baseline"/>
        <w:rPr>
          <w:rFonts w:eastAsia="Times New Roman" w:cs="Times"/>
        </w:rPr>
      </w:pPr>
      <w:r w:rsidRPr="00965E58">
        <w:rPr>
          <w:rFonts w:eastAsia="Times New Roman" w:cs="Times"/>
          <w:b/>
          <w:bCs/>
        </w:rPr>
        <w:t xml:space="preserve">Proposal </w:t>
      </w:r>
      <w:proofErr w:type="gramStart"/>
      <w:r w:rsidRPr="00965E58">
        <w:rPr>
          <w:rFonts w:eastAsia="Times New Roman" w:cs="Times"/>
          <w:b/>
          <w:bCs/>
        </w:rPr>
        <w:t>6 :</w:t>
      </w:r>
      <w:proofErr w:type="gramEnd"/>
      <w:r>
        <w:rPr>
          <w:rFonts w:eastAsia="Times New Roman" w:cs="Times"/>
        </w:rPr>
        <w:t xml:space="preserve"> </w:t>
      </w:r>
      <w:r w:rsidRPr="00606F02">
        <w:rPr>
          <w:rFonts w:eastAsia="Times New Roman" w:cs="Times"/>
        </w:rPr>
        <w:t>If a UE does not support simultaneous RX, measurement accuracy for serving cell L1-RSRP can be reused for L1-RSRP measurement for non-serving cell.</w:t>
      </w:r>
    </w:p>
    <w:p w14:paraId="227C858F" w14:textId="77777777" w:rsidR="0022096F" w:rsidRDefault="0022096F" w:rsidP="0022096F">
      <w:pPr>
        <w:overflowPunct w:val="0"/>
        <w:autoSpaceDE w:val="0"/>
        <w:autoSpaceDN w:val="0"/>
        <w:adjustRightInd w:val="0"/>
        <w:spacing w:after="120"/>
        <w:textAlignment w:val="baseline"/>
        <w:rPr>
          <w:rFonts w:eastAsia="Times New Roman" w:cs="Times"/>
        </w:rPr>
      </w:pPr>
      <w:r w:rsidRPr="0022096F">
        <w:rPr>
          <w:rFonts w:eastAsia="Times New Roman" w:cs="Times"/>
          <w:b/>
          <w:bCs/>
        </w:rPr>
        <w:lastRenderedPageBreak/>
        <w:t xml:space="preserve">Proposal </w:t>
      </w:r>
      <w:proofErr w:type="gramStart"/>
      <w:r w:rsidRPr="0022096F">
        <w:rPr>
          <w:rFonts w:eastAsia="Times New Roman" w:cs="Times"/>
          <w:b/>
          <w:bCs/>
        </w:rPr>
        <w:t>7</w:t>
      </w:r>
      <w:r w:rsidRPr="0022096F">
        <w:rPr>
          <w:rFonts w:eastAsia="Times New Roman" w:cs="Times"/>
        </w:rPr>
        <w:t xml:space="preserve"> :</w:t>
      </w:r>
      <w:proofErr w:type="gramEnd"/>
      <w:r w:rsidRPr="0022096F">
        <w:rPr>
          <w:rFonts w:eastAsia="Times New Roman" w:cs="Times"/>
        </w:rPr>
        <w:t xml:space="preserve"> If a UE does not support simultaneous RX, and if SSB from serving cell and non-serving overlap over time</w:t>
      </w:r>
      <w:r>
        <w:rPr>
          <w:rFonts w:eastAsia="Times New Roman" w:cs="Times"/>
        </w:rPr>
        <w:t>,</w:t>
      </w:r>
      <w:r w:rsidRPr="00606F02">
        <w:rPr>
          <w:rFonts w:eastAsia="Times New Roman" w:cs="Times"/>
        </w:rPr>
        <w:t xml:space="preserve"> </w:t>
      </w:r>
      <w:r>
        <w:rPr>
          <w:rFonts w:eastAsia="Times New Roman" w:cs="Times"/>
        </w:rPr>
        <w:t>the UE should be able to sequentially measure L1-RSRP on SSB from serving and from non-serving cell.</w:t>
      </w:r>
    </w:p>
    <w:p w14:paraId="1E1C7B58" w14:textId="77777777" w:rsidR="0022096F" w:rsidRDefault="0022096F" w:rsidP="0022096F">
      <w:pPr>
        <w:pStyle w:val="ListParagraph"/>
        <w:numPr>
          <w:ilvl w:val="0"/>
          <w:numId w:val="17"/>
        </w:numPr>
        <w:overflowPunct w:val="0"/>
        <w:autoSpaceDE w:val="0"/>
        <w:autoSpaceDN w:val="0"/>
        <w:adjustRightInd w:val="0"/>
        <w:spacing w:after="120"/>
        <w:textAlignment w:val="baseline"/>
        <w:rPr>
          <w:rFonts w:eastAsia="Times New Roman" w:cs="Times"/>
        </w:rPr>
      </w:pPr>
      <w:r>
        <w:rPr>
          <w:rFonts w:eastAsia="Times New Roman" w:cs="Times"/>
        </w:rPr>
        <w:t>The current m</w:t>
      </w:r>
      <w:r w:rsidRPr="00790FC7">
        <w:rPr>
          <w:rFonts w:eastAsia="Times New Roman" w:cs="Times"/>
        </w:rPr>
        <w:t>easurement period for L1-RSRP can be scaled by a scaling factor.</w:t>
      </w:r>
    </w:p>
    <w:p w14:paraId="45B4A1E1" w14:textId="77777777" w:rsidR="0022096F" w:rsidRDefault="0022096F" w:rsidP="0022096F">
      <w:pPr>
        <w:pStyle w:val="ListParagraph"/>
        <w:numPr>
          <w:ilvl w:val="0"/>
          <w:numId w:val="17"/>
        </w:numPr>
        <w:overflowPunct w:val="0"/>
        <w:autoSpaceDE w:val="0"/>
        <w:autoSpaceDN w:val="0"/>
        <w:adjustRightInd w:val="0"/>
        <w:spacing w:after="120"/>
        <w:textAlignment w:val="baseline"/>
        <w:rPr>
          <w:rFonts w:eastAsia="Times New Roman" w:cs="Times"/>
        </w:rPr>
      </w:pPr>
      <w:proofErr w:type="gramStart"/>
      <w:r>
        <w:rPr>
          <w:rFonts w:eastAsia="Times New Roman" w:cs="Times"/>
        </w:rPr>
        <w:t>FFS :</w:t>
      </w:r>
      <w:proofErr w:type="gramEnd"/>
      <w:r>
        <w:rPr>
          <w:rFonts w:eastAsia="Times New Roman" w:cs="Times"/>
        </w:rPr>
        <w:t xml:space="preserve"> How to apply a scaling factor (including considering inside or outside of SMTC window discussion) </w:t>
      </w:r>
    </w:p>
    <w:p w14:paraId="169A8A01" w14:textId="77777777" w:rsidR="0022096F" w:rsidRPr="00276593" w:rsidRDefault="0022096F" w:rsidP="0022096F">
      <w:pPr>
        <w:rPr>
          <w:rFonts w:eastAsia="Times New Roman" w:cs="Times"/>
          <w:b/>
          <w:bCs/>
          <w:u w:val="single"/>
        </w:rPr>
      </w:pPr>
      <w:r>
        <w:rPr>
          <w:rFonts w:eastAsia="Times New Roman" w:cs="Times"/>
          <w:b/>
          <w:bCs/>
          <w:u w:val="single"/>
        </w:rPr>
        <w:t>RX scheduling restriction due to SSB overlapping</w:t>
      </w:r>
    </w:p>
    <w:p w14:paraId="2AE92A63" w14:textId="77777777" w:rsidR="0022096F" w:rsidRDefault="0022096F" w:rsidP="0022096F">
      <w:r w:rsidRPr="0022096F">
        <w:rPr>
          <w:rFonts w:eastAsia="Times New Roman" w:cs="Times"/>
          <w:b/>
          <w:bCs/>
        </w:rPr>
        <w:t xml:space="preserve">Proposal </w:t>
      </w:r>
      <w:proofErr w:type="gramStart"/>
      <w:r w:rsidRPr="0022096F">
        <w:rPr>
          <w:rFonts w:eastAsia="Times New Roman" w:cs="Times"/>
          <w:b/>
          <w:bCs/>
        </w:rPr>
        <w:t>8 :</w:t>
      </w:r>
      <w:proofErr w:type="gramEnd"/>
      <w:r>
        <w:rPr>
          <w:rFonts w:eastAsia="Times New Roman" w:cs="Times"/>
        </w:rPr>
        <w:t xml:space="preserve"> </w:t>
      </w:r>
      <w:r w:rsidRPr="00606F02">
        <w:rPr>
          <w:rFonts w:eastAsia="Times New Roman" w:cs="Times"/>
        </w:rPr>
        <w:t>If a UE does not support simultaneous RX</w:t>
      </w:r>
      <w:r>
        <w:rPr>
          <w:rFonts w:eastAsia="Times New Roman" w:cs="Times"/>
        </w:rPr>
        <w:t xml:space="preserve"> and </w:t>
      </w:r>
      <w:r>
        <w:t xml:space="preserve">if SSB from a cell and other DL signal from another cell overlap in time, RAN4 studies to set RX scheduling restriction of a UE.  </w:t>
      </w:r>
    </w:p>
    <w:p w14:paraId="4E0BE404" w14:textId="77777777" w:rsidR="0022096F" w:rsidRDefault="0022096F" w:rsidP="0022096F">
      <w:pPr>
        <w:pStyle w:val="ListParagraph"/>
        <w:numPr>
          <w:ilvl w:val="0"/>
          <w:numId w:val="29"/>
        </w:numPr>
        <w:ind w:right="-22"/>
        <w:rPr>
          <w:rFonts w:eastAsia="Calibri" w:cs="Times New Roman"/>
          <w:szCs w:val="20"/>
        </w:rPr>
      </w:pPr>
      <w:r>
        <w:rPr>
          <w:rFonts w:eastAsia="Calibri" w:cs="Times New Roman"/>
          <w:szCs w:val="20"/>
        </w:rPr>
        <w:t xml:space="preserve">Overlap between </w:t>
      </w:r>
      <w:r w:rsidRPr="009F3A2A">
        <w:rPr>
          <w:rFonts w:eastAsia="Calibri" w:cs="Times New Roman"/>
          <w:szCs w:val="20"/>
        </w:rPr>
        <w:t>L1 measurement</w:t>
      </w:r>
      <w:r>
        <w:rPr>
          <w:rFonts w:eastAsia="Calibri" w:cs="Times New Roman"/>
          <w:szCs w:val="20"/>
        </w:rPr>
        <w:t xml:space="preserve"> on a cell and another cell</w:t>
      </w:r>
    </w:p>
    <w:p w14:paraId="3937554E" w14:textId="77777777" w:rsidR="0022096F" w:rsidRPr="009F3A2A" w:rsidRDefault="0022096F" w:rsidP="0022096F">
      <w:pPr>
        <w:pStyle w:val="ListParagraph"/>
        <w:numPr>
          <w:ilvl w:val="0"/>
          <w:numId w:val="29"/>
        </w:numPr>
        <w:ind w:right="-22"/>
        <w:rPr>
          <w:rFonts w:eastAsia="Calibri" w:cs="Times New Roman"/>
          <w:szCs w:val="20"/>
        </w:rPr>
      </w:pPr>
      <w:r>
        <w:rPr>
          <w:rFonts w:eastAsia="Calibri" w:cs="Times New Roman"/>
          <w:szCs w:val="20"/>
        </w:rPr>
        <w:t xml:space="preserve">Overlap between </w:t>
      </w:r>
      <w:r w:rsidRPr="009F3A2A">
        <w:rPr>
          <w:rFonts w:eastAsia="Calibri" w:cs="Times New Roman"/>
          <w:szCs w:val="20"/>
        </w:rPr>
        <w:t>L1 measurement</w:t>
      </w:r>
      <w:r>
        <w:rPr>
          <w:rFonts w:eastAsia="Calibri" w:cs="Times New Roman"/>
          <w:szCs w:val="20"/>
        </w:rPr>
        <w:t xml:space="preserve"> on a cell and </w:t>
      </w:r>
      <w:r w:rsidRPr="009F3A2A">
        <w:rPr>
          <w:rFonts w:eastAsia="Calibri" w:cs="Times New Roman"/>
          <w:szCs w:val="20"/>
        </w:rPr>
        <w:t>L3 measurement</w:t>
      </w:r>
      <w:r>
        <w:rPr>
          <w:rFonts w:eastAsia="Calibri" w:cs="Times New Roman"/>
          <w:szCs w:val="20"/>
        </w:rPr>
        <w:t xml:space="preserve"> on another cell</w:t>
      </w:r>
    </w:p>
    <w:p w14:paraId="1AD061BD" w14:textId="00BE1AC7" w:rsidR="0022096F" w:rsidRDefault="0022096F" w:rsidP="0022096F">
      <w:pPr>
        <w:pStyle w:val="ListParagraph"/>
        <w:numPr>
          <w:ilvl w:val="0"/>
          <w:numId w:val="29"/>
        </w:numPr>
        <w:ind w:right="-22"/>
        <w:rPr>
          <w:rFonts w:eastAsia="Calibri" w:cs="Times New Roman"/>
          <w:szCs w:val="20"/>
        </w:rPr>
      </w:pPr>
      <w:r>
        <w:rPr>
          <w:rFonts w:eastAsia="Calibri" w:cs="Times New Roman"/>
          <w:szCs w:val="20"/>
        </w:rPr>
        <w:t xml:space="preserve">Overlap between L1 measurement on a cell and </w:t>
      </w:r>
      <w:r w:rsidRPr="009F3A2A">
        <w:rPr>
          <w:rFonts w:eastAsia="Calibri" w:cs="Times New Roman"/>
          <w:szCs w:val="20"/>
        </w:rPr>
        <w:t>PDCCH</w:t>
      </w:r>
      <w:r>
        <w:rPr>
          <w:rFonts w:eastAsia="Calibri" w:cs="Times New Roman"/>
          <w:szCs w:val="20"/>
        </w:rPr>
        <w:t>/PDSCH reception from another cell</w:t>
      </w:r>
      <w:r w:rsidRPr="009F3A2A">
        <w:rPr>
          <w:rFonts w:eastAsia="Calibri" w:cs="Times New Roman"/>
          <w:szCs w:val="20"/>
        </w:rPr>
        <w:t xml:space="preserve"> </w:t>
      </w:r>
    </w:p>
    <w:p w14:paraId="6EA65BDE" w14:textId="4514BBF8" w:rsidR="0022096F" w:rsidRPr="00606F02" w:rsidRDefault="0022096F" w:rsidP="00965E58">
      <w:pPr>
        <w:overflowPunct w:val="0"/>
        <w:autoSpaceDE w:val="0"/>
        <w:autoSpaceDN w:val="0"/>
        <w:adjustRightInd w:val="0"/>
        <w:spacing w:after="120"/>
        <w:textAlignment w:val="baseline"/>
        <w:rPr>
          <w:rFonts w:eastAsia="Times New Roman" w:cs="Times"/>
        </w:rPr>
      </w:pPr>
      <w:r w:rsidRPr="0022096F">
        <w:rPr>
          <w:b/>
          <w:bCs/>
          <w:lang w:val="en-GB"/>
        </w:rPr>
        <w:t>Proposal 9:</w:t>
      </w:r>
      <w:r>
        <w:rPr>
          <w:lang w:val="en-GB"/>
        </w:rPr>
        <w:t xml:space="preserve"> Assuming RX scheduling restriction and measurement conditions proposed above, SMTC window is not essentially required for L1-RSRP measurement on non-serving cell.</w:t>
      </w:r>
      <w:r>
        <w:rPr>
          <w:lang w:val="en-GB"/>
        </w:rPr>
        <w:br/>
        <w:t xml:space="preserve">     -   Also, a UE is not mandated to measure L1-RSRP measurement outside of SMTC window.</w:t>
      </w:r>
    </w:p>
    <w:p w14:paraId="631A77BC" w14:textId="4CB355C3" w:rsidR="00965E58" w:rsidRDefault="00965E58" w:rsidP="00084AFD"/>
    <w:p w14:paraId="16EDFBD9" w14:textId="77777777" w:rsidR="00965E58" w:rsidRPr="00965E58" w:rsidRDefault="00965E58" w:rsidP="00084AFD"/>
    <w:p w14:paraId="0743AF35" w14:textId="7DFA61AD" w:rsidR="008D3B00" w:rsidRPr="00D33FFC" w:rsidRDefault="008D3B00" w:rsidP="008D3B00">
      <w:pPr>
        <w:pStyle w:val="RAN4H1"/>
      </w:pPr>
      <w:r w:rsidRPr="00D33FFC">
        <w:t>References</w:t>
      </w:r>
    </w:p>
    <w:p w14:paraId="089B54E9" w14:textId="77777777" w:rsidR="00860E3A" w:rsidRDefault="00860E3A" w:rsidP="00860E3A">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D33FFC">
        <w:rPr>
          <w:rFonts w:eastAsia="Times New Roman" w:cs="Times New Roman"/>
          <w:lang w:val="en-GB"/>
        </w:rPr>
        <w:t>RP-21</w:t>
      </w:r>
      <w:r>
        <w:rPr>
          <w:rFonts w:eastAsia="Times New Roman" w:cs="Times New Roman"/>
          <w:lang w:val="en-GB"/>
        </w:rPr>
        <w:t>2535</w:t>
      </w:r>
      <w:r w:rsidRPr="00D33FFC">
        <w:rPr>
          <w:rFonts w:eastAsia="Times New Roman" w:cs="Times New Roman"/>
          <w:lang w:val="en-GB"/>
        </w:rPr>
        <w:t>, Revised WID: Further enhancements on MIMO for NR, Samsung, RAN#9</w:t>
      </w:r>
      <w:r>
        <w:rPr>
          <w:rFonts w:eastAsia="Times New Roman" w:cs="Times New Roman"/>
          <w:lang w:val="en-GB"/>
        </w:rPr>
        <w:t>3</w:t>
      </w:r>
      <w:r w:rsidRPr="00D33FFC">
        <w:rPr>
          <w:rFonts w:eastAsia="Times New Roman" w:cs="Times New Roman"/>
          <w:lang w:val="en-GB"/>
        </w:rPr>
        <w:t xml:space="preserve">-e </w:t>
      </w:r>
    </w:p>
    <w:p w14:paraId="4A152DA9" w14:textId="77777777" w:rsidR="00860E3A" w:rsidRDefault="00860E3A" w:rsidP="00860E3A">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R4-2120320</w:t>
      </w:r>
      <w:r>
        <w:rPr>
          <w:rFonts w:eastAsia="Times New Roman" w:cs="Times New Roman"/>
          <w:lang w:val="en-GB"/>
        </w:rPr>
        <w:t xml:space="preserve">, </w:t>
      </w:r>
      <w:r w:rsidRPr="00A81400">
        <w:rPr>
          <w:rFonts w:eastAsia="Times New Roman" w:cs="Times New Roman"/>
          <w:lang w:val="en-GB"/>
        </w:rPr>
        <w:t xml:space="preserve">WF on RRM impact for unified TCI in </w:t>
      </w:r>
      <w:proofErr w:type="spellStart"/>
      <w:r w:rsidRPr="00A81400">
        <w:rPr>
          <w:rFonts w:eastAsia="Times New Roman" w:cs="Times New Roman"/>
          <w:lang w:val="en-GB"/>
        </w:rPr>
        <w:t>FeMIMO</w:t>
      </w:r>
      <w:proofErr w:type="spellEnd"/>
      <w:r>
        <w:rPr>
          <w:rFonts w:eastAsia="Times New Roman" w:cs="Times New Roman"/>
          <w:lang w:val="en-GB"/>
        </w:rPr>
        <w:t>, Intel, RAN4#101-e</w:t>
      </w:r>
    </w:p>
    <w:p w14:paraId="29857D05" w14:textId="77777777" w:rsidR="00860E3A" w:rsidRDefault="00860E3A" w:rsidP="00860E3A">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R4-2120321</w:t>
      </w:r>
      <w:r>
        <w:rPr>
          <w:rFonts w:eastAsia="Times New Roman" w:cs="Times New Roman"/>
          <w:lang w:val="en-GB"/>
        </w:rPr>
        <w:t xml:space="preserve">, </w:t>
      </w:r>
      <w:r w:rsidRPr="00A81400">
        <w:rPr>
          <w:rFonts w:eastAsia="Times New Roman" w:cs="Times New Roman"/>
          <w:lang w:val="en-GB"/>
        </w:rPr>
        <w:t xml:space="preserve">WF on </w:t>
      </w:r>
      <w:proofErr w:type="spellStart"/>
      <w:r w:rsidRPr="00A81400">
        <w:rPr>
          <w:rFonts w:eastAsia="Times New Roman" w:cs="Times New Roman"/>
          <w:lang w:val="en-GB"/>
        </w:rPr>
        <w:t>FeMIMO</w:t>
      </w:r>
      <w:proofErr w:type="spellEnd"/>
      <w:r w:rsidRPr="00A81400">
        <w:rPr>
          <w:rFonts w:eastAsia="Times New Roman" w:cs="Times New Roman"/>
          <w:lang w:val="en-GB"/>
        </w:rPr>
        <w:t xml:space="preserve"> RRM requirements for inter-cell beam management</w:t>
      </w:r>
      <w:r>
        <w:rPr>
          <w:rFonts w:eastAsia="Times New Roman" w:cs="Times New Roman"/>
          <w:lang w:val="en-GB"/>
        </w:rPr>
        <w:t>, Samsung, RAN4#101e</w:t>
      </w:r>
    </w:p>
    <w:p w14:paraId="0119ED61" w14:textId="658F39CF" w:rsidR="00860E3A" w:rsidRDefault="00860E3A" w:rsidP="00860E3A">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R4-2120322</w:t>
      </w:r>
      <w:r>
        <w:rPr>
          <w:rFonts w:eastAsia="Times New Roman" w:cs="Times New Roman"/>
          <w:lang w:val="en-GB"/>
        </w:rPr>
        <w:t xml:space="preserve">, </w:t>
      </w:r>
      <w:r w:rsidRPr="00A81400">
        <w:rPr>
          <w:rFonts w:eastAsia="Times New Roman" w:cs="Times New Roman"/>
          <w:lang w:val="en-GB"/>
        </w:rPr>
        <w:t xml:space="preserve">WF on other </w:t>
      </w:r>
      <w:proofErr w:type="spellStart"/>
      <w:r w:rsidRPr="00A81400">
        <w:rPr>
          <w:rFonts w:eastAsia="Times New Roman" w:cs="Times New Roman"/>
          <w:lang w:val="en-GB"/>
        </w:rPr>
        <w:t>FeMIMO</w:t>
      </w:r>
      <w:proofErr w:type="spellEnd"/>
      <w:r w:rsidRPr="00A81400">
        <w:rPr>
          <w:rFonts w:eastAsia="Times New Roman" w:cs="Times New Roman"/>
          <w:lang w:val="en-GB"/>
        </w:rPr>
        <w:t xml:space="preserve"> RRM requirements</w:t>
      </w:r>
      <w:r>
        <w:rPr>
          <w:rFonts w:eastAsia="Times New Roman" w:cs="Times New Roman"/>
          <w:lang w:val="en-GB"/>
        </w:rPr>
        <w:t>, Samsung, RAN4#101e</w:t>
      </w:r>
    </w:p>
    <w:p w14:paraId="42A9A6B2" w14:textId="29956197" w:rsidR="0008493D" w:rsidRDefault="0008493D" w:rsidP="00860E3A">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08493D">
        <w:rPr>
          <w:rFonts w:eastAsia="Times New Roman" w:cs="Times New Roman"/>
          <w:lang w:val="en-GB"/>
        </w:rPr>
        <w:t>R4-2200651</w:t>
      </w:r>
      <w:r>
        <w:rPr>
          <w:rFonts w:eastAsia="Times New Roman" w:cs="Times New Roman"/>
          <w:lang w:val="en-GB"/>
        </w:rPr>
        <w:t xml:space="preserve"> </w:t>
      </w:r>
      <w:r w:rsidRPr="0008493D">
        <w:rPr>
          <w:rFonts w:eastAsia="Times New Roman" w:cs="Times New Roman"/>
          <w:lang w:val="en-GB"/>
        </w:rPr>
        <w:t xml:space="preserve">Discussion on other items of Rel-17 </w:t>
      </w:r>
      <w:proofErr w:type="spellStart"/>
      <w:r w:rsidRPr="0008493D">
        <w:rPr>
          <w:rFonts w:eastAsia="Times New Roman" w:cs="Times New Roman"/>
          <w:lang w:val="en-GB"/>
        </w:rPr>
        <w:t>feMIMO</w:t>
      </w:r>
      <w:proofErr w:type="spellEnd"/>
      <w:r w:rsidRPr="0008493D">
        <w:rPr>
          <w:rFonts w:eastAsia="Times New Roman" w:cs="Times New Roman"/>
          <w:lang w:val="en-GB"/>
        </w:rPr>
        <w:t xml:space="preserve"> RRM</w:t>
      </w:r>
      <w:r>
        <w:rPr>
          <w:rFonts w:eastAsia="Times New Roman" w:cs="Times New Roman"/>
          <w:lang w:val="en-GB"/>
        </w:rPr>
        <w:t xml:space="preserve">, </w:t>
      </w:r>
      <w:r w:rsidRPr="0008493D">
        <w:rPr>
          <w:rFonts w:eastAsia="Times New Roman" w:cs="Times New Roman"/>
          <w:lang w:val="en-GB"/>
        </w:rPr>
        <w:t>Nokia, NSB</w:t>
      </w:r>
      <w:r>
        <w:rPr>
          <w:rFonts w:eastAsia="Times New Roman" w:cs="Times New Roman"/>
          <w:lang w:val="en-GB"/>
        </w:rPr>
        <w:t>, RAN4#101</w:t>
      </w:r>
      <w:r w:rsidR="00D03312">
        <w:rPr>
          <w:rFonts w:eastAsia="Times New Roman" w:cs="Times New Roman"/>
          <w:lang w:val="en-GB"/>
        </w:rPr>
        <w:t>b-</w:t>
      </w:r>
      <w:r>
        <w:rPr>
          <w:rFonts w:eastAsia="Times New Roman" w:cs="Times New Roman"/>
          <w:lang w:val="en-GB"/>
        </w:rPr>
        <w:t>e</w:t>
      </w:r>
    </w:p>
    <w:p w14:paraId="5AB45D6E" w14:textId="77777777" w:rsidR="00860E3A" w:rsidRDefault="00860E3A" w:rsidP="00860E3A">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RP-213317 - Draft New WID Rel-18 NR FR2 multi-beam RX UE</w:t>
      </w:r>
      <w:r>
        <w:rPr>
          <w:rFonts w:eastAsia="Times New Roman" w:cs="Times New Roman"/>
          <w:lang w:val="en-GB"/>
        </w:rPr>
        <w:t>, Intel, RAN#94-e</w:t>
      </w:r>
    </w:p>
    <w:p w14:paraId="547131D5" w14:textId="77777777" w:rsidR="00860E3A" w:rsidRDefault="00860E3A" w:rsidP="00860E3A">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A81400">
        <w:rPr>
          <w:rFonts w:eastAsia="Times New Roman" w:cs="Times New Roman"/>
          <w:lang w:val="en-GB"/>
        </w:rPr>
        <w:t>RP-</w:t>
      </w:r>
      <w:r>
        <w:rPr>
          <w:rFonts w:eastAsia="Times New Roman" w:cs="Times New Roman"/>
          <w:lang w:val="en-GB"/>
        </w:rPr>
        <w:t>213314</w:t>
      </w:r>
      <w:r w:rsidRPr="00A81400">
        <w:rPr>
          <w:rFonts w:eastAsia="Times New Roman" w:cs="Times New Roman"/>
          <w:lang w:val="en-GB"/>
        </w:rPr>
        <w:t xml:space="preserve"> </w:t>
      </w:r>
      <w:r>
        <w:rPr>
          <w:rFonts w:eastAsia="Times New Roman" w:cs="Times New Roman"/>
          <w:lang w:val="en-GB"/>
        </w:rPr>
        <w:t>–</w:t>
      </w:r>
      <w:r w:rsidRPr="00A81400">
        <w:rPr>
          <w:rFonts w:eastAsia="Times New Roman" w:cs="Times New Roman"/>
          <w:lang w:val="en-GB"/>
        </w:rPr>
        <w:t xml:space="preserve"> </w:t>
      </w:r>
      <w:r>
        <w:rPr>
          <w:rFonts w:eastAsia="Times New Roman" w:cs="Times New Roman"/>
          <w:lang w:val="en-GB"/>
        </w:rPr>
        <w:t>Views on RAN4 Rel-18 FR2 multi-beam reception, Intel, RAN#94-e</w:t>
      </w:r>
    </w:p>
    <w:p w14:paraId="15919AC3" w14:textId="77777777" w:rsidR="00860E3A" w:rsidRDefault="00860E3A" w:rsidP="00860E3A">
      <w:pPr>
        <w:numPr>
          <w:ilvl w:val="0"/>
          <w:numId w:val="4"/>
        </w:numPr>
        <w:overflowPunct w:val="0"/>
        <w:autoSpaceDE w:val="0"/>
        <w:autoSpaceDN w:val="0"/>
        <w:adjustRightInd w:val="0"/>
        <w:spacing w:after="120" w:line="240" w:lineRule="auto"/>
        <w:jc w:val="both"/>
        <w:textAlignment w:val="baseline"/>
        <w:rPr>
          <w:rFonts w:eastAsia="Times New Roman" w:cs="Times New Roman"/>
          <w:lang w:val="en-GB"/>
        </w:rPr>
      </w:pPr>
      <w:r w:rsidRPr="00B91911">
        <w:rPr>
          <w:rFonts w:eastAsia="Times New Roman" w:cs="Times New Roman"/>
          <w:lang w:val="en-GB"/>
        </w:rPr>
        <w:t>R1-2112762</w:t>
      </w:r>
      <w:r>
        <w:rPr>
          <w:rFonts w:eastAsia="Times New Roman" w:cs="Times New Roman"/>
          <w:lang w:val="en-GB"/>
        </w:rPr>
        <w:t xml:space="preserve"> </w:t>
      </w:r>
      <w:r w:rsidRPr="00B91911">
        <w:rPr>
          <w:rFonts w:eastAsia="Times New Roman" w:cs="Times New Roman"/>
          <w:lang w:val="en-GB"/>
        </w:rPr>
        <w:t>LS on L1-RSRP measurement behaviour when SSBs associated with different PCIs overlap</w:t>
      </w:r>
      <w:r>
        <w:rPr>
          <w:rFonts w:eastAsia="Times New Roman" w:cs="Times New Roman"/>
          <w:lang w:val="en-GB"/>
        </w:rPr>
        <w:t>, RAN1#107-e</w:t>
      </w:r>
    </w:p>
    <w:p w14:paraId="544EE5F7" w14:textId="71D90D5E" w:rsidR="00D528AE" w:rsidRPr="00860E3A" w:rsidRDefault="00D528AE">
      <w:pPr>
        <w:rPr>
          <w:lang w:val="en-GB"/>
        </w:rPr>
      </w:pPr>
    </w:p>
    <w:sectPr w:rsidR="00D528AE" w:rsidRPr="00860E3A"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AE9B4" w14:textId="77777777" w:rsidR="00993CC8" w:rsidRDefault="00993CC8" w:rsidP="008F7DD8">
      <w:pPr>
        <w:spacing w:after="0" w:line="240" w:lineRule="auto"/>
      </w:pPr>
      <w:r>
        <w:separator/>
      </w:r>
    </w:p>
  </w:endnote>
  <w:endnote w:type="continuationSeparator" w:id="0">
    <w:p w14:paraId="13E2F893" w14:textId="77777777" w:rsidR="00993CC8" w:rsidRDefault="00993CC8" w:rsidP="008F7DD8">
      <w:pPr>
        <w:spacing w:after="0" w:line="240" w:lineRule="auto"/>
      </w:pPr>
      <w:r>
        <w:continuationSeparator/>
      </w:r>
    </w:p>
  </w:endnote>
  <w:endnote w:type="continuationNotice" w:id="1">
    <w:p w14:paraId="541F5A22" w14:textId="77777777" w:rsidR="00993CC8" w:rsidRDefault="00993C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9CCF8" w14:textId="77777777" w:rsidR="00993CC8" w:rsidRDefault="00993CC8" w:rsidP="008F7DD8">
      <w:pPr>
        <w:spacing w:after="0" w:line="240" w:lineRule="auto"/>
      </w:pPr>
      <w:r>
        <w:separator/>
      </w:r>
    </w:p>
  </w:footnote>
  <w:footnote w:type="continuationSeparator" w:id="0">
    <w:p w14:paraId="77B09AD5" w14:textId="77777777" w:rsidR="00993CC8" w:rsidRDefault="00993CC8" w:rsidP="008F7DD8">
      <w:pPr>
        <w:spacing w:after="0" w:line="240" w:lineRule="auto"/>
      </w:pPr>
      <w:r>
        <w:continuationSeparator/>
      </w:r>
    </w:p>
  </w:footnote>
  <w:footnote w:type="continuationNotice" w:id="1">
    <w:p w14:paraId="650AE1CF" w14:textId="77777777" w:rsidR="00993CC8" w:rsidRDefault="00993C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15090"/>
    <w:multiLevelType w:val="hybridMultilevel"/>
    <w:tmpl w:val="B7280EE8"/>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E7BB6"/>
    <w:multiLevelType w:val="hybridMultilevel"/>
    <w:tmpl w:val="A050BCD2"/>
    <w:lvl w:ilvl="0" w:tplc="42E4A7DC">
      <w:numFmt w:val="bullet"/>
      <w:lvlText w:val="-"/>
      <w:lvlJc w:val="left"/>
      <w:pPr>
        <w:ind w:left="420" w:hanging="420"/>
      </w:pPr>
      <w:rPr>
        <w:rFonts w:ascii="Times New Roman" w:eastAsiaTheme="minorHAnsi"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E346DE"/>
    <w:multiLevelType w:val="hybridMultilevel"/>
    <w:tmpl w:val="E4A8B1C4"/>
    <w:lvl w:ilvl="0" w:tplc="F2F4329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68F4CD4"/>
    <w:multiLevelType w:val="hybridMultilevel"/>
    <w:tmpl w:val="B3762EE6"/>
    <w:lvl w:ilvl="0" w:tplc="921E202C">
      <w:numFmt w:val="bullet"/>
      <w:lvlText w:val="•"/>
      <w:lvlJc w:val="left"/>
      <w:pPr>
        <w:ind w:left="720" w:hanging="360"/>
      </w:pPr>
      <w:rPr>
        <w:rFonts w:ascii="바탕" w:eastAsia="바탕" w:hAnsi="바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D2AEC"/>
    <w:multiLevelType w:val="hybridMultilevel"/>
    <w:tmpl w:val="CB423446"/>
    <w:lvl w:ilvl="0" w:tplc="BB9006D0">
      <w:start w:val="1"/>
      <w:numFmt w:val="bullet"/>
      <w:lvlText w:val=""/>
      <w:lvlJc w:val="left"/>
      <w:pPr>
        <w:tabs>
          <w:tab w:val="num" w:pos="720"/>
        </w:tabs>
        <w:ind w:left="720" w:hanging="360"/>
      </w:pPr>
      <w:rPr>
        <w:rFonts w:ascii="Symbol" w:hAnsi="Symbol" w:hint="default"/>
      </w:rPr>
    </w:lvl>
    <w:lvl w:ilvl="1" w:tplc="D9064010" w:tentative="1">
      <w:start w:val="1"/>
      <w:numFmt w:val="bullet"/>
      <w:lvlText w:val=""/>
      <w:lvlJc w:val="left"/>
      <w:pPr>
        <w:tabs>
          <w:tab w:val="num" w:pos="1440"/>
        </w:tabs>
        <w:ind w:left="1440" w:hanging="360"/>
      </w:pPr>
      <w:rPr>
        <w:rFonts w:ascii="Symbol" w:hAnsi="Symbol" w:hint="default"/>
      </w:rPr>
    </w:lvl>
    <w:lvl w:ilvl="2" w:tplc="1EA036E2" w:tentative="1">
      <w:start w:val="1"/>
      <w:numFmt w:val="bullet"/>
      <w:lvlText w:val=""/>
      <w:lvlJc w:val="left"/>
      <w:pPr>
        <w:tabs>
          <w:tab w:val="num" w:pos="2160"/>
        </w:tabs>
        <w:ind w:left="2160" w:hanging="360"/>
      </w:pPr>
      <w:rPr>
        <w:rFonts w:ascii="Symbol" w:hAnsi="Symbol" w:hint="default"/>
      </w:rPr>
    </w:lvl>
    <w:lvl w:ilvl="3" w:tplc="CD5E48EA" w:tentative="1">
      <w:start w:val="1"/>
      <w:numFmt w:val="bullet"/>
      <w:lvlText w:val=""/>
      <w:lvlJc w:val="left"/>
      <w:pPr>
        <w:tabs>
          <w:tab w:val="num" w:pos="2880"/>
        </w:tabs>
        <w:ind w:left="2880" w:hanging="360"/>
      </w:pPr>
      <w:rPr>
        <w:rFonts w:ascii="Symbol" w:hAnsi="Symbol" w:hint="default"/>
      </w:rPr>
    </w:lvl>
    <w:lvl w:ilvl="4" w:tplc="B17C685C" w:tentative="1">
      <w:start w:val="1"/>
      <w:numFmt w:val="bullet"/>
      <w:lvlText w:val=""/>
      <w:lvlJc w:val="left"/>
      <w:pPr>
        <w:tabs>
          <w:tab w:val="num" w:pos="3600"/>
        </w:tabs>
        <w:ind w:left="3600" w:hanging="360"/>
      </w:pPr>
      <w:rPr>
        <w:rFonts w:ascii="Symbol" w:hAnsi="Symbol" w:hint="default"/>
      </w:rPr>
    </w:lvl>
    <w:lvl w:ilvl="5" w:tplc="146859DE" w:tentative="1">
      <w:start w:val="1"/>
      <w:numFmt w:val="bullet"/>
      <w:lvlText w:val=""/>
      <w:lvlJc w:val="left"/>
      <w:pPr>
        <w:tabs>
          <w:tab w:val="num" w:pos="4320"/>
        </w:tabs>
        <w:ind w:left="4320" w:hanging="360"/>
      </w:pPr>
      <w:rPr>
        <w:rFonts w:ascii="Symbol" w:hAnsi="Symbol" w:hint="default"/>
      </w:rPr>
    </w:lvl>
    <w:lvl w:ilvl="6" w:tplc="F0A0C5B0" w:tentative="1">
      <w:start w:val="1"/>
      <w:numFmt w:val="bullet"/>
      <w:lvlText w:val=""/>
      <w:lvlJc w:val="left"/>
      <w:pPr>
        <w:tabs>
          <w:tab w:val="num" w:pos="5040"/>
        </w:tabs>
        <w:ind w:left="5040" w:hanging="360"/>
      </w:pPr>
      <w:rPr>
        <w:rFonts w:ascii="Symbol" w:hAnsi="Symbol" w:hint="default"/>
      </w:rPr>
    </w:lvl>
    <w:lvl w:ilvl="7" w:tplc="7AD22E92" w:tentative="1">
      <w:start w:val="1"/>
      <w:numFmt w:val="bullet"/>
      <w:lvlText w:val=""/>
      <w:lvlJc w:val="left"/>
      <w:pPr>
        <w:tabs>
          <w:tab w:val="num" w:pos="5760"/>
        </w:tabs>
        <w:ind w:left="5760" w:hanging="360"/>
      </w:pPr>
      <w:rPr>
        <w:rFonts w:ascii="Symbol" w:hAnsi="Symbol" w:hint="default"/>
      </w:rPr>
    </w:lvl>
    <w:lvl w:ilvl="8" w:tplc="F3826CA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D18107F"/>
    <w:multiLevelType w:val="hybridMultilevel"/>
    <w:tmpl w:val="0CD6D33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10B0A3D"/>
    <w:multiLevelType w:val="hybridMultilevel"/>
    <w:tmpl w:val="C1D0D266"/>
    <w:lvl w:ilvl="0" w:tplc="75386946">
      <w:start w:val="1"/>
      <w:numFmt w:val="bullet"/>
      <w:lvlText w:val=""/>
      <w:lvlJc w:val="left"/>
      <w:pPr>
        <w:tabs>
          <w:tab w:val="num" w:pos="720"/>
        </w:tabs>
        <w:ind w:left="720" w:hanging="360"/>
      </w:pPr>
      <w:rPr>
        <w:rFonts w:ascii="Symbol" w:hAnsi="Symbol" w:hint="default"/>
      </w:rPr>
    </w:lvl>
    <w:lvl w:ilvl="1" w:tplc="353A6E28" w:tentative="1">
      <w:start w:val="1"/>
      <w:numFmt w:val="bullet"/>
      <w:lvlText w:val=""/>
      <w:lvlJc w:val="left"/>
      <w:pPr>
        <w:tabs>
          <w:tab w:val="num" w:pos="1440"/>
        </w:tabs>
        <w:ind w:left="1440" w:hanging="360"/>
      </w:pPr>
      <w:rPr>
        <w:rFonts w:ascii="Symbol" w:hAnsi="Symbol" w:hint="default"/>
      </w:rPr>
    </w:lvl>
    <w:lvl w:ilvl="2" w:tplc="4F62D79C" w:tentative="1">
      <w:start w:val="1"/>
      <w:numFmt w:val="bullet"/>
      <w:lvlText w:val=""/>
      <w:lvlJc w:val="left"/>
      <w:pPr>
        <w:tabs>
          <w:tab w:val="num" w:pos="2160"/>
        </w:tabs>
        <w:ind w:left="2160" w:hanging="360"/>
      </w:pPr>
      <w:rPr>
        <w:rFonts w:ascii="Symbol" w:hAnsi="Symbol" w:hint="default"/>
      </w:rPr>
    </w:lvl>
    <w:lvl w:ilvl="3" w:tplc="10F4E406" w:tentative="1">
      <w:start w:val="1"/>
      <w:numFmt w:val="bullet"/>
      <w:lvlText w:val=""/>
      <w:lvlJc w:val="left"/>
      <w:pPr>
        <w:tabs>
          <w:tab w:val="num" w:pos="2880"/>
        </w:tabs>
        <w:ind w:left="2880" w:hanging="360"/>
      </w:pPr>
      <w:rPr>
        <w:rFonts w:ascii="Symbol" w:hAnsi="Symbol" w:hint="default"/>
      </w:rPr>
    </w:lvl>
    <w:lvl w:ilvl="4" w:tplc="390A8BC0" w:tentative="1">
      <w:start w:val="1"/>
      <w:numFmt w:val="bullet"/>
      <w:lvlText w:val=""/>
      <w:lvlJc w:val="left"/>
      <w:pPr>
        <w:tabs>
          <w:tab w:val="num" w:pos="3600"/>
        </w:tabs>
        <w:ind w:left="3600" w:hanging="360"/>
      </w:pPr>
      <w:rPr>
        <w:rFonts w:ascii="Symbol" w:hAnsi="Symbol" w:hint="default"/>
      </w:rPr>
    </w:lvl>
    <w:lvl w:ilvl="5" w:tplc="DEAC2D86" w:tentative="1">
      <w:start w:val="1"/>
      <w:numFmt w:val="bullet"/>
      <w:lvlText w:val=""/>
      <w:lvlJc w:val="left"/>
      <w:pPr>
        <w:tabs>
          <w:tab w:val="num" w:pos="4320"/>
        </w:tabs>
        <w:ind w:left="4320" w:hanging="360"/>
      </w:pPr>
      <w:rPr>
        <w:rFonts w:ascii="Symbol" w:hAnsi="Symbol" w:hint="default"/>
      </w:rPr>
    </w:lvl>
    <w:lvl w:ilvl="6" w:tplc="CF84B97E" w:tentative="1">
      <w:start w:val="1"/>
      <w:numFmt w:val="bullet"/>
      <w:lvlText w:val=""/>
      <w:lvlJc w:val="left"/>
      <w:pPr>
        <w:tabs>
          <w:tab w:val="num" w:pos="5040"/>
        </w:tabs>
        <w:ind w:left="5040" w:hanging="360"/>
      </w:pPr>
      <w:rPr>
        <w:rFonts w:ascii="Symbol" w:hAnsi="Symbol" w:hint="default"/>
      </w:rPr>
    </w:lvl>
    <w:lvl w:ilvl="7" w:tplc="A6C43E18" w:tentative="1">
      <w:start w:val="1"/>
      <w:numFmt w:val="bullet"/>
      <w:lvlText w:val=""/>
      <w:lvlJc w:val="left"/>
      <w:pPr>
        <w:tabs>
          <w:tab w:val="num" w:pos="5760"/>
        </w:tabs>
        <w:ind w:left="5760" w:hanging="360"/>
      </w:pPr>
      <w:rPr>
        <w:rFonts w:ascii="Symbol" w:hAnsi="Symbol" w:hint="default"/>
      </w:rPr>
    </w:lvl>
    <w:lvl w:ilvl="8" w:tplc="8FC4B7E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0" w15:restartNumberingAfterBreak="0">
    <w:nsid w:val="46200FFE"/>
    <w:multiLevelType w:val="hybridMultilevel"/>
    <w:tmpl w:val="58FE76DC"/>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3016B"/>
    <w:multiLevelType w:val="hybridMultilevel"/>
    <w:tmpl w:val="9BDE0CE4"/>
    <w:lvl w:ilvl="0" w:tplc="E50239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EF868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5303BE5"/>
    <w:multiLevelType w:val="hybridMultilevel"/>
    <w:tmpl w:val="982C68D0"/>
    <w:lvl w:ilvl="0" w:tplc="107005C4">
      <w:start w:val="1"/>
      <w:numFmt w:val="bullet"/>
      <w:lvlText w:val="-"/>
      <w:lvlJc w:val="left"/>
      <w:pPr>
        <w:ind w:left="720" w:hanging="360"/>
      </w:pPr>
      <w:rPr>
        <w:rFonts w:ascii="Times New Roman" w:eastAsia="맑은 고딕"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DA0784"/>
    <w:multiLevelType w:val="hybridMultilevel"/>
    <w:tmpl w:val="0C603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A1C0FA5"/>
    <w:multiLevelType w:val="hybridMultilevel"/>
    <w:tmpl w:val="B7280EE8"/>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2394E"/>
    <w:multiLevelType w:val="multilevel"/>
    <w:tmpl w:val="7102394E"/>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2125DE3"/>
    <w:multiLevelType w:val="multilevel"/>
    <w:tmpl w:val="72125DE3"/>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2"/>
  </w:num>
  <w:num w:numId="2">
    <w:abstractNumId w:val="1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3"/>
  </w:num>
  <w:num w:numId="7">
    <w:abstractNumId w:val="5"/>
  </w:num>
  <w:num w:numId="8">
    <w:abstractNumId w:val="23"/>
  </w:num>
  <w:num w:numId="9">
    <w:abstractNumId w:val="4"/>
  </w:num>
  <w:num w:numId="10">
    <w:abstractNumId w:val="3"/>
  </w:num>
  <w:num w:numId="11">
    <w:abstractNumId w:val="2"/>
  </w:num>
  <w:num w:numId="12">
    <w:abstractNumId w:val="2"/>
  </w:num>
  <w:num w:numId="13">
    <w:abstractNumId w:val="10"/>
  </w:num>
  <w:num w:numId="14">
    <w:abstractNumId w:val="22"/>
  </w:num>
  <w:num w:numId="15">
    <w:abstractNumId w:val="21"/>
  </w:num>
  <w:num w:numId="16">
    <w:abstractNumId w:val="15"/>
  </w:num>
  <w:num w:numId="17">
    <w:abstractNumId w:val="14"/>
  </w:num>
  <w:num w:numId="18">
    <w:abstractNumId w:val="13"/>
  </w:num>
  <w:num w:numId="19">
    <w:abstractNumId w:val="7"/>
  </w:num>
  <w:num w:numId="20">
    <w:abstractNumId w:val="8"/>
  </w:num>
  <w:num w:numId="21">
    <w:abstractNumId w:val="19"/>
  </w:num>
  <w:num w:numId="22">
    <w:abstractNumId w:val="20"/>
  </w:num>
  <w:num w:numId="23">
    <w:abstractNumId w:val="18"/>
  </w:num>
  <w:num w:numId="24">
    <w:abstractNumId w:val="17"/>
  </w:num>
  <w:num w:numId="25">
    <w:abstractNumId w:val="16"/>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057D"/>
    <w:rsid w:val="00005228"/>
    <w:rsid w:val="000054B9"/>
    <w:rsid w:val="00005EBE"/>
    <w:rsid w:val="00011976"/>
    <w:rsid w:val="00013531"/>
    <w:rsid w:val="0001498B"/>
    <w:rsid w:val="0003235C"/>
    <w:rsid w:val="000365C5"/>
    <w:rsid w:val="00037320"/>
    <w:rsid w:val="000436F4"/>
    <w:rsid w:val="000438B7"/>
    <w:rsid w:val="00052B13"/>
    <w:rsid w:val="00062860"/>
    <w:rsid w:val="00064713"/>
    <w:rsid w:val="00067013"/>
    <w:rsid w:val="00077D74"/>
    <w:rsid w:val="0008169A"/>
    <w:rsid w:val="0008493D"/>
    <w:rsid w:val="00084AFD"/>
    <w:rsid w:val="00091024"/>
    <w:rsid w:val="00091DDA"/>
    <w:rsid w:val="00093ED3"/>
    <w:rsid w:val="00096DBA"/>
    <w:rsid w:val="000A3C67"/>
    <w:rsid w:val="000B1FB8"/>
    <w:rsid w:val="000B260B"/>
    <w:rsid w:val="000B2CD1"/>
    <w:rsid w:val="000B4FD7"/>
    <w:rsid w:val="000B535C"/>
    <w:rsid w:val="000C45C5"/>
    <w:rsid w:val="000D3470"/>
    <w:rsid w:val="000D350B"/>
    <w:rsid w:val="000D4DEA"/>
    <w:rsid w:val="000E19EC"/>
    <w:rsid w:val="000E2D8A"/>
    <w:rsid w:val="000E6170"/>
    <w:rsid w:val="000E79D5"/>
    <w:rsid w:val="000F3AF7"/>
    <w:rsid w:val="000F6D5F"/>
    <w:rsid w:val="00100F9F"/>
    <w:rsid w:val="00103C38"/>
    <w:rsid w:val="0010618E"/>
    <w:rsid w:val="001102A7"/>
    <w:rsid w:val="00122192"/>
    <w:rsid w:val="00122311"/>
    <w:rsid w:val="00126EAB"/>
    <w:rsid w:val="00130022"/>
    <w:rsid w:val="00133C83"/>
    <w:rsid w:val="0013547B"/>
    <w:rsid w:val="0013613F"/>
    <w:rsid w:val="00143444"/>
    <w:rsid w:val="00143BB0"/>
    <w:rsid w:val="0015452C"/>
    <w:rsid w:val="0016402B"/>
    <w:rsid w:val="0017433E"/>
    <w:rsid w:val="0018633A"/>
    <w:rsid w:val="00193FB6"/>
    <w:rsid w:val="001950E6"/>
    <w:rsid w:val="001967EF"/>
    <w:rsid w:val="00196C8C"/>
    <w:rsid w:val="001A285D"/>
    <w:rsid w:val="001A6F54"/>
    <w:rsid w:val="001B2F0B"/>
    <w:rsid w:val="001B37FF"/>
    <w:rsid w:val="001B505A"/>
    <w:rsid w:val="001C3010"/>
    <w:rsid w:val="001C46B5"/>
    <w:rsid w:val="001C6960"/>
    <w:rsid w:val="001D0F13"/>
    <w:rsid w:val="001D1069"/>
    <w:rsid w:val="001D2338"/>
    <w:rsid w:val="001D488B"/>
    <w:rsid w:val="001D4C7C"/>
    <w:rsid w:val="001F50AC"/>
    <w:rsid w:val="00207678"/>
    <w:rsid w:val="00211487"/>
    <w:rsid w:val="00212176"/>
    <w:rsid w:val="00213B1E"/>
    <w:rsid w:val="00215CA3"/>
    <w:rsid w:val="00217C72"/>
    <w:rsid w:val="0022096F"/>
    <w:rsid w:val="00222C34"/>
    <w:rsid w:val="002258BB"/>
    <w:rsid w:val="00230E08"/>
    <w:rsid w:val="002335B4"/>
    <w:rsid w:val="00234D98"/>
    <w:rsid w:val="00236BF5"/>
    <w:rsid w:val="0023766D"/>
    <w:rsid w:val="00237997"/>
    <w:rsid w:val="002404F1"/>
    <w:rsid w:val="00241F53"/>
    <w:rsid w:val="00242852"/>
    <w:rsid w:val="00250ADC"/>
    <w:rsid w:val="00253300"/>
    <w:rsid w:val="00264EE5"/>
    <w:rsid w:val="00271190"/>
    <w:rsid w:val="00272B63"/>
    <w:rsid w:val="0027327E"/>
    <w:rsid w:val="00273A98"/>
    <w:rsid w:val="00276593"/>
    <w:rsid w:val="002777FE"/>
    <w:rsid w:val="0028194F"/>
    <w:rsid w:val="00282E06"/>
    <w:rsid w:val="0028384E"/>
    <w:rsid w:val="00284171"/>
    <w:rsid w:val="00284F41"/>
    <w:rsid w:val="00284FD6"/>
    <w:rsid w:val="0029021A"/>
    <w:rsid w:val="00295A79"/>
    <w:rsid w:val="00296099"/>
    <w:rsid w:val="002A029D"/>
    <w:rsid w:val="002A1A76"/>
    <w:rsid w:val="002A327D"/>
    <w:rsid w:val="002A45EF"/>
    <w:rsid w:val="002A7E6D"/>
    <w:rsid w:val="002B0134"/>
    <w:rsid w:val="002B0EC3"/>
    <w:rsid w:val="002B1BCC"/>
    <w:rsid w:val="002B5153"/>
    <w:rsid w:val="002B6EC0"/>
    <w:rsid w:val="002C10A2"/>
    <w:rsid w:val="002C4026"/>
    <w:rsid w:val="002C4742"/>
    <w:rsid w:val="002C59FC"/>
    <w:rsid w:val="002D06C8"/>
    <w:rsid w:val="002D4BD3"/>
    <w:rsid w:val="002D5B86"/>
    <w:rsid w:val="002E1391"/>
    <w:rsid w:val="002E3EDE"/>
    <w:rsid w:val="002E4A60"/>
    <w:rsid w:val="002E4D83"/>
    <w:rsid w:val="002E65B6"/>
    <w:rsid w:val="00301D89"/>
    <w:rsid w:val="003031FA"/>
    <w:rsid w:val="0030362C"/>
    <w:rsid w:val="00307F09"/>
    <w:rsid w:val="003127C7"/>
    <w:rsid w:val="003233F9"/>
    <w:rsid w:val="00324A9E"/>
    <w:rsid w:val="00324B2E"/>
    <w:rsid w:val="0032787E"/>
    <w:rsid w:val="0033399E"/>
    <w:rsid w:val="003355A1"/>
    <w:rsid w:val="00336023"/>
    <w:rsid w:val="003443DC"/>
    <w:rsid w:val="00346E2A"/>
    <w:rsid w:val="00351F82"/>
    <w:rsid w:val="003559A6"/>
    <w:rsid w:val="00363903"/>
    <w:rsid w:val="003643B7"/>
    <w:rsid w:val="00370102"/>
    <w:rsid w:val="00370520"/>
    <w:rsid w:val="00371DBC"/>
    <w:rsid w:val="003753CA"/>
    <w:rsid w:val="003808E7"/>
    <w:rsid w:val="0038323B"/>
    <w:rsid w:val="00386B55"/>
    <w:rsid w:val="00387311"/>
    <w:rsid w:val="00393B72"/>
    <w:rsid w:val="00396783"/>
    <w:rsid w:val="003970A2"/>
    <w:rsid w:val="003A1EFC"/>
    <w:rsid w:val="003A3C8A"/>
    <w:rsid w:val="003A6873"/>
    <w:rsid w:val="003A7B8D"/>
    <w:rsid w:val="003C0732"/>
    <w:rsid w:val="003C239E"/>
    <w:rsid w:val="003C54D9"/>
    <w:rsid w:val="003D0B9B"/>
    <w:rsid w:val="003D3F24"/>
    <w:rsid w:val="003D567A"/>
    <w:rsid w:val="003E3E47"/>
    <w:rsid w:val="003E6400"/>
    <w:rsid w:val="003E79A2"/>
    <w:rsid w:val="003F4D06"/>
    <w:rsid w:val="00407DFA"/>
    <w:rsid w:val="00410887"/>
    <w:rsid w:val="00413442"/>
    <w:rsid w:val="004155E9"/>
    <w:rsid w:val="00417BFC"/>
    <w:rsid w:val="00417D05"/>
    <w:rsid w:val="004220AC"/>
    <w:rsid w:val="004241AC"/>
    <w:rsid w:val="0044254D"/>
    <w:rsid w:val="004429F7"/>
    <w:rsid w:val="00447C9A"/>
    <w:rsid w:val="004504CE"/>
    <w:rsid w:val="004519FD"/>
    <w:rsid w:val="004554FB"/>
    <w:rsid w:val="00464014"/>
    <w:rsid w:val="00464FCA"/>
    <w:rsid w:val="0046570C"/>
    <w:rsid w:val="00465962"/>
    <w:rsid w:val="00472981"/>
    <w:rsid w:val="00473135"/>
    <w:rsid w:val="00473595"/>
    <w:rsid w:val="00475DCB"/>
    <w:rsid w:val="00476510"/>
    <w:rsid w:val="0047659F"/>
    <w:rsid w:val="004829F9"/>
    <w:rsid w:val="0048422A"/>
    <w:rsid w:val="0048525F"/>
    <w:rsid w:val="00485B62"/>
    <w:rsid w:val="00486482"/>
    <w:rsid w:val="00493BD4"/>
    <w:rsid w:val="004A5096"/>
    <w:rsid w:val="004B01BF"/>
    <w:rsid w:val="004B79C8"/>
    <w:rsid w:val="004B7EF2"/>
    <w:rsid w:val="004C3D17"/>
    <w:rsid w:val="004C4055"/>
    <w:rsid w:val="004C479D"/>
    <w:rsid w:val="004D6F30"/>
    <w:rsid w:val="004E15A1"/>
    <w:rsid w:val="004E3539"/>
    <w:rsid w:val="004E71B1"/>
    <w:rsid w:val="004F1579"/>
    <w:rsid w:val="004F327D"/>
    <w:rsid w:val="004F7CAA"/>
    <w:rsid w:val="005000AE"/>
    <w:rsid w:val="005007AD"/>
    <w:rsid w:val="00504E24"/>
    <w:rsid w:val="00506A86"/>
    <w:rsid w:val="005116B9"/>
    <w:rsid w:val="00516F99"/>
    <w:rsid w:val="00520DCD"/>
    <w:rsid w:val="00523602"/>
    <w:rsid w:val="005244B1"/>
    <w:rsid w:val="00525C64"/>
    <w:rsid w:val="00525DF5"/>
    <w:rsid w:val="0053005C"/>
    <w:rsid w:val="005303CB"/>
    <w:rsid w:val="005369BC"/>
    <w:rsid w:val="00537061"/>
    <w:rsid w:val="00537848"/>
    <w:rsid w:val="00541EB9"/>
    <w:rsid w:val="00541FC0"/>
    <w:rsid w:val="00542A4D"/>
    <w:rsid w:val="00542D2C"/>
    <w:rsid w:val="00545B5A"/>
    <w:rsid w:val="00546BF1"/>
    <w:rsid w:val="005524DE"/>
    <w:rsid w:val="00553096"/>
    <w:rsid w:val="00564390"/>
    <w:rsid w:val="0056691C"/>
    <w:rsid w:val="005713ED"/>
    <w:rsid w:val="00573548"/>
    <w:rsid w:val="005739B7"/>
    <w:rsid w:val="0057612E"/>
    <w:rsid w:val="00580880"/>
    <w:rsid w:val="00591085"/>
    <w:rsid w:val="00592435"/>
    <w:rsid w:val="005937D6"/>
    <w:rsid w:val="005A0E8A"/>
    <w:rsid w:val="005B3917"/>
    <w:rsid w:val="005B5F5D"/>
    <w:rsid w:val="005B7CF5"/>
    <w:rsid w:val="005C37FD"/>
    <w:rsid w:val="005C55A8"/>
    <w:rsid w:val="005C5838"/>
    <w:rsid w:val="005C591A"/>
    <w:rsid w:val="005D2291"/>
    <w:rsid w:val="005D3F6A"/>
    <w:rsid w:val="005D42AB"/>
    <w:rsid w:val="005D5265"/>
    <w:rsid w:val="005E374B"/>
    <w:rsid w:val="005E4C83"/>
    <w:rsid w:val="005E5889"/>
    <w:rsid w:val="005E5FB0"/>
    <w:rsid w:val="005F0CE5"/>
    <w:rsid w:val="005F248C"/>
    <w:rsid w:val="00606D5F"/>
    <w:rsid w:val="00606F02"/>
    <w:rsid w:val="00610AAF"/>
    <w:rsid w:val="00612499"/>
    <w:rsid w:val="00623C39"/>
    <w:rsid w:val="00624C11"/>
    <w:rsid w:val="00625070"/>
    <w:rsid w:val="00625594"/>
    <w:rsid w:val="006265BA"/>
    <w:rsid w:val="0063264A"/>
    <w:rsid w:val="00633A91"/>
    <w:rsid w:val="006379FA"/>
    <w:rsid w:val="00657F72"/>
    <w:rsid w:val="006605F2"/>
    <w:rsid w:val="006639E6"/>
    <w:rsid w:val="0066422B"/>
    <w:rsid w:val="00665DFC"/>
    <w:rsid w:val="00671A2D"/>
    <w:rsid w:val="00687AA6"/>
    <w:rsid w:val="00690944"/>
    <w:rsid w:val="006949AC"/>
    <w:rsid w:val="00694F6D"/>
    <w:rsid w:val="00696EE2"/>
    <w:rsid w:val="00697DB6"/>
    <w:rsid w:val="006A078B"/>
    <w:rsid w:val="006B12CE"/>
    <w:rsid w:val="006B22BC"/>
    <w:rsid w:val="006B3987"/>
    <w:rsid w:val="006B4804"/>
    <w:rsid w:val="006D0094"/>
    <w:rsid w:val="006D0CA5"/>
    <w:rsid w:val="006D2FA8"/>
    <w:rsid w:val="006E10FA"/>
    <w:rsid w:val="006E7193"/>
    <w:rsid w:val="006F350D"/>
    <w:rsid w:val="006F35A9"/>
    <w:rsid w:val="00701C73"/>
    <w:rsid w:val="007029EF"/>
    <w:rsid w:val="007053BB"/>
    <w:rsid w:val="00712677"/>
    <w:rsid w:val="0071336D"/>
    <w:rsid w:val="00716E72"/>
    <w:rsid w:val="00724639"/>
    <w:rsid w:val="00724F4B"/>
    <w:rsid w:val="00726EB5"/>
    <w:rsid w:val="007272C7"/>
    <w:rsid w:val="00727F8D"/>
    <w:rsid w:val="0073125D"/>
    <w:rsid w:val="0073282B"/>
    <w:rsid w:val="00734752"/>
    <w:rsid w:val="007454B9"/>
    <w:rsid w:val="00754AF8"/>
    <w:rsid w:val="00757304"/>
    <w:rsid w:val="00761848"/>
    <w:rsid w:val="0076337B"/>
    <w:rsid w:val="0076515A"/>
    <w:rsid w:val="00774B6A"/>
    <w:rsid w:val="00775D92"/>
    <w:rsid w:val="00781EED"/>
    <w:rsid w:val="007832B1"/>
    <w:rsid w:val="00786B18"/>
    <w:rsid w:val="00790FC7"/>
    <w:rsid w:val="00791291"/>
    <w:rsid w:val="007931C2"/>
    <w:rsid w:val="007A327C"/>
    <w:rsid w:val="007B245D"/>
    <w:rsid w:val="007B7A05"/>
    <w:rsid w:val="007C3D54"/>
    <w:rsid w:val="007E6588"/>
    <w:rsid w:val="007F26A0"/>
    <w:rsid w:val="007F349C"/>
    <w:rsid w:val="007F59C5"/>
    <w:rsid w:val="00802926"/>
    <w:rsid w:val="008078DC"/>
    <w:rsid w:val="00815507"/>
    <w:rsid w:val="008216C6"/>
    <w:rsid w:val="00821F2A"/>
    <w:rsid w:val="0082523D"/>
    <w:rsid w:val="008270BB"/>
    <w:rsid w:val="00830886"/>
    <w:rsid w:val="00832183"/>
    <w:rsid w:val="00836418"/>
    <w:rsid w:val="00842EF2"/>
    <w:rsid w:val="00846055"/>
    <w:rsid w:val="008500D1"/>
    <w:rsid w:val="00851083"/>
    <w:rsid w:val="00851E95"/>
    <w:rsid w:val="008544D0"/>
    <w:rsid w:val="008565DA"/>
    <w:rsid w:val="00857C0C"/>
    <w:rsid w:val="00860E3A"/>
    <w:rsid w:val="00861FA7"/>
    <w:rsid w:val="00876F7B"/>
    <w:rsid w:val="008859B1"/>
    <w:rsid w:val="00890818"/>
    <w:rsid w:val="0089150E"/>
    <w:rsid w:val="0089617C"/>
    <w:rsid w:val="008A2EB8"/>
    <w:rsid w:val="008A48F8"/>
    <w:rsid w:val="008A4913"/>
    <w:rsid w:val="008A4F84"/>
    <w:rsid w:val="008A6FA9"/>
    <w:rsid w:val="008B0890"/>
    <w:rsid w:val="008C36EB"/>
    <w:rsid w:val="008C678C"/>
    <w:rsid w:val="008D0AB1"/>
    <w:rsid w:val="008D18C8"/>
    <w:rsid w:val="008D2A2B"/>
    <w:rsid w:val="008D38CE"/>
    <w:rsid w:val="008D3B00"/>
    <w:rsid w:val="008D3F8C"/>
    <w:rsid w:val="008D5F69"/>
    <w:rsid w:val="008E03B8"/>
    <w:rsid w:val="008E383E"/>
    <w:rsid w:val="008E479A"/>
    <w:rsid w:val="008F1B4B"/>
    <w:rsid w:val="008F7DD8"/>
    <w:rsid w:val="00901061"/>
    <w:rsid w:val="00903FEE"/>
    <w:rsid w:val="0090610F"/>
    <w:rsid w:val="00907979"/>
    <w:rsid w:val="0091713B"/>
    <w:rsid w:val="00921A49"/>
    <w:rsid w:val="009221CF"/>
    <w:rsid w:val="00924DB8"/>
    <w:rsid w:val="00925D33"/>
    <w:rsid w:val="0093591B"/>
    <w:rsid w:val="009419BD"/>
    <w:rsid w:val="00944194"/>
    <w:rsid w:val="0095595D"/>
    <w:rsid w:val="00961C85"/>
    <w:rsid w:val="009635B5"/>
    <w:rsid w:val="00965E58"/>
    <w:rsid w:val="0096710A"/>
    <w:rsid w:val="00967E55"/>
    <w:rsid w:val="009708FA"/>
    <w:rsid w:val="009713E6"/>
    <w:rsid w:val="00971483"/>
    <w:rsid w:val="009739AF"/>
    <w:rsid w:val="009744AF"/>
    <w:rsid w:val="00975B72"/>
    <w:rsid w:val="009820C9"/>
    <w:rsid w:val="00983E27"/>
    <w:rsid w:val="009845F3"/>
    <w:rsid w:val="00990FC7"/>
    <w:rsid w:val="00993CC8"/>
    <w:rsid w:val="009A06F5"/>
    <w:rsid w:val="009A0765"/>
    <w:rsid w:val="009A1254"/>
    <w:rsid w:val="009A44BD"/>
    <w:rsid w:val="009A48CD"/>
    <w:rsid w:val="009B00F1"/>
    <w:rsid w:val="009B2EF5"/>
    <w:rsid w:val="009C10E5"/>
    <w:rsid w:val="009C3974"/>
    <w:rsid w:val="009C6517"/>
    <w:rsid w:val="009D20F0"/>
    <w:rsid w:val="009E0D7B"/>
    <w:rsid w:val="009E38B6"/>
    <w:rsid w:val="009E6C14"/>
    <w:rsid w:val="009E77C6"/>
    <w:rsid w:val="009F6174"/>
    <w:rsid w:val="009F731E"/>
    <w:rsid w:val="00A01265"/>
    <w:rsid w:val="00A046F8"/>
    <w:rsid w:val="00A241C4"/>
    <w:rsid w:val="00A24845"/>
    <w:rsid w:val="00A36076"/>
    <w:rsid w:val="00A370A4"/>
    <w:rsid w:val="00A37F6C"/>
    <w:rsid w:val="00A41E6B"/>
    <w:rsid w:val="00A438AC"/>
    <w:rsid w:val="00A50BB2"/>
    <w:rsid w:val="00A5140B"/>
    <w:rsid w:val="00A52746"/>
    <w:rsid w:val="00A61375"/>
    <w:rsid w:val="00A6438D"/>
    <w:rsid w:val="00A7386E"/>
    <w:rsid w:val="00A74645"/>
    <w:rsid w:val="00A77060"/>
    <w:rsid w:val="00A85F0D"/>
    <w:rsid w:val="00A90B93"/>
    <w:rsid w:val="00A949DD"/>
    <w:rsid w:val="00A9679D"/>
    <w:rsid w:val="00AA3620"/>
    <w:rsid w:val="00AA77CC"/>
    <w:rsid w:val="00AA79EC"/>
    <w:rsid w:val="00AA7F7D"/>
    <w:rsid w:val="00AB064B"/>
    <w:rsid w:val="00AB132F"/>
    <w:rsid w:val="00AC09CD"/>
    <w:rsid w:val="00AC0BBF"/>
    <w:rsid w:val="00AC18DF"/>
    <w:rsid w:val="00AC334F"/>
    <w:rsid w:val="00AC38BF"/>
    <w:rsid w:val="00AC6E20"/>
    <w:rsid w:val="00AD1B53"/>
    <w:rsid w:val="00AD73E0"/>
    <w:rsid w:val="00AE1E19"/>
    <w:rsid w:val="00AE5778"/>
    <w:rsid w:val="00AF5489"/>
    <w:rsid w:val="00B01D4B"/>
    <w:rsid w:val="00B07909"/>
    <w:rsid w:val="00B07B97"/>
    <w:rsid w:val="00B1057E"/>
    <w:rsid w:val="00B1446C"/>
    <w:rsid w:val="00B1466C"/>
    <w:rsid w:val="00B167F4"/>
    <w:rsid w:val="00B17403"/>
    <w:rsid w:val="00B17C5D"/>
    <w:rsid w:val="00B23481"/>
    <w:rsid w:val="00B24A69"/>
    <w:rsid w:val="00B24BD6"/>
    <w:rsid w:val="00B336BE"/>
    <w:rsid w:val="00B33BD3"/>
    <w:rsid w:val="00B34B93"/>
    <w:rsid w:val="00B35009"/>
    <w:rsid w:val="00B43435"/>
    <w:rsid w:val="00B4387D"/>
    <w:rsid w:val="00B45E68"/>
    <w:rsid w:val="00B51382"/>
    <w:rsid w:val="00B53971"/>
    <w:rsid w:val="00B54810"/>
    <w:rsid w:val="00B60558"/>
    <w:rsid w:val="00B651AD"/>
    <w:rsid w:val="00B658ED"/>
    <w:rsid w:val="00B6727D"/>
    <w:rsid w:val="00B90035"/>
    <w:rsid w:val="00B90931"/>
    <w:rsid w:val="00B910B0"/>
    <w:rsid w:val="00B91803"/>
    <w:rsid w:val="00BA3DCD"/>
    <w:rsid w:val="00BB1040"/>
    <w:rsid w:val="00BB170C"/>
    <w:rsid w:val="00BB7739"/>
    <w:rsid w:val="00BC1592"/>
    <w:rsid w:val="00BC59AE"/>
    <w:rsid w:val="00BD0636"/>
    <w:rsid w:val="00BD1321"/>
    <w:rsid w:val="00BD1D4D"/>
    <w:rsid w:val="00BD30DB"/>
    <w:rsid w:val="00BD4717"/>
    <w:rsid w:val="00BD7BD8"/>
    <w:rsid w:val="00BE3DC0"/>
    <w:rsid w:val="00BF1803"/>
    <w:rsid w:val="00BF1F90"/>
    <w:rsid w:val="00BF201B"/>
    <w:rsid w:val="00C020C4"/>
    <w:rsid w:val="00C056F5"/>
    <w:rsid w:val="00C06819"/>
    <w:rsid w:val="00C0786F"/>
    <w:rsid w:val="00C0787E"/>
    <w:rsid w:val="00C14E10"/>
    <w:rsid w:val="00C16513"/>
    <w:rsid w:val="00C17523"/>
    <w:rsid w:val="00C2164A"/>
    <w:rsid w:val="00C26D46"/>
    <w:rsid w:val="00C26F75"/>
    <w:rsid w:val="00C308F9"/>
    <w:rsid w:val="00C3450A"/>
    <w:rsid w:val="00C37046"/>
    <w:rsid w:val="00C40CF3"/>
    <w:rsid w:val="00C43395"/>
    <w:rsid w:val="00C467D7"/>
    <w:rsid w:val="00C46B44"/>
    <w:rsid w:val="00C62BF8"/>
    <w:rsid w:val="00C62EED"/>
    <w:rsid w:val="00C672B5"/>
    <w:rsid w:val="00C673EB"/>
    <w:rsid w:val="00C73E33"/>
    <w:rsid w:val="00C75225"/>
    <w:rsid w:val="00C82526"/>
    <w:rsid w:val="00C847AA"/>
    <w:rsid w:val="00C908D5"/>
    <w:rsid w:val="00CA3EDD"/>
    <w:rsid w:val="00CA4B01"/>
    <w:rsid w:val="00CA61D3"/>
    <w:rsid w:val="00CA79DB"/>
    <w:rsid w:val="00CA7C4B"/>
    <w:rsid w:val="00CB13CC"/>
    <w:rsid w:val="00CB1741"/>
    <w:rsid w:val="00CB3389"/>
    <w:rsid w:val="00CC3F42"/>
    <w:rsid w:val="00CC44C9"/>
    <w:rsid w:val="00CD1D0C"/>
    <w:rsid w:val="00CD242D"/>
    <w:rsid w:val="00CD4BCC"/>
    <w:rsid w:val="00CE34CE"/>
    <w:rsid w:val="00CE52D4"/>
    <w:rsid w:val="00CE575D"/>
    <w:rsid w:val="00CF5711"/>
    <w:rsid w:val="00D03312"/>
    <w:rsid w:val="00D1370C"/>
    <w:rsid w:val="00D17A54"/>
    <w:rsid w:val="00D214A2"/>
    <w:rsid w:val="00D21C42"/>
    <w:rsid w:val="00D33FFC"/>
    <w:rsid w:val="00D351D8"/>
    <w:rsid w:val="00D42F2F"/>
    <w:rsid w:val="00D44637"/>
    <w:rsid w:val="00D50F1F"/>
    <w:rsid w:val="00D522CF"/>
    <w:rsid w:val="00D528AE"/>
    <w:rsid w:val="00D620A8"/>
    <w:rsid w:val="00D6473D"/>
    <w:rsid w:val="00D675FA"/>
    <w:rsid w:val="00D73A9F"/>
    <w:rsid w:val="00D74A18"/>
    <w:rsid w:val="00D91149"/>
    <w:rsid w:val="00DA1012"/>
    <w:rsid w:val="00DA3D8C"/>
    <w:rsid w:val="00DA4DD8"/>
    <w:rsid w:val="00DA5358"/>
    <w:rsid w:val="00DB3907"/>
    <w:rsid w:val="00DC4128"/>
    <w:rsid w:val="00DC57AB"/>
    <w:rsid w:val="00DC7927"/>
    <w:rsid w:val="00DD1F46"/>
    <w:rsid w:val="00DD68F9"/>
    <w:rsid w:val="00DE33D0"/>
    <w:rsid w:val="00DE6670"/>
    <w:rsid w:val="00DE6C8E"/>
    <w:rsid w:val="00DF1957"/>
    <w:rsid w:val="00DF7650"/>
    <w:rsid w:val="00E00F96"/>
    <w:rsid w:val="00E01BC8"/>
    <w:rsid w:val="00E02CB2"/>
    <w:rsid w:val="00E05535"/>
    <w:rsid w:val="00E14D42"/>
    <w:rsid w:val="00E20949"/>
    <w:rsid w:val="00E2153A"/>
    <w:rsid w:val="00E226E9"/>
    <w:rsid w:val="00E24E13"/>
    <w:rsid w:val="00E253A8"/>
    <w:rsid w:val="00E32146"/>
    <w:rsid w:val="00E32440"/>
    <w:rsid w:val="00E43F3B"/>
    <w:rsid w:val="00E47074"/>
    <w:rsid w:val="00E518B8"/>
    <w:rsid w:val="00E5256C"/>
    <w:rsid w:val="00E527D3"/>
    <w:rsid w:val="00E54A83"/>
    <w:rsid w:val="00E679E1"/>
    <w:rsid w:val="00E67FC7"/>
    <w:rsid w:val="00E719AE"/>
    <w:rsid w:val="00E723C5"/>
    <w:rsid w:val="00E726F0"/>
    <w:rsid w:val="00E73586"/>
    <w:rsid w:val="00E73C9D"/>
    <w:rsid w:val="00E76E9A"/>
    <w:rsid w:val="00E82285"/>
    <w:rsid w:val="00EB14D2"/>
    <w:rsid w:val="00EB1844"/>
    <w:rsid w:val="00EB2676"/>
    <w:rsid w:val="00EB64B2"/>
    <w:rsid w:val="00EC0EF2"/>
    <w:rsid w:val="00EC39C3"/>
    <w:rsid w:val="00EC64BC"/>
    <w:rsid w:val="00ED461B"/>
    <w:rsid w:val="00EE28F8"/>
    <w:rsid w:val="00EE4133"/>
    <w:rsid w:val="00EE51FC"/>
    <w:rsid w:val="00EE5D1D"/>
    <w:rsid w:val="00EE642A"/>
    <w:rsid w:val="00EF326F"/>
    <w:rsid w:val="00EF7679"/>
    <w:rsid w:val="00F0509E"/>
    <w:rsid w:val="00F07379"/>
    <w:rsid w:val="00F146EC"/>
    <w:rsid w:val="00F16844"/>
    <w:rsid w:val="00F16C81"/>
    <w:rsid w:val="00F17F8C"/>
    <w:rsid w:val="00F2270C"/>
    <w:rsid w:val="00F23B0B"/>
    <w:rsid w:val="00F25A09"/>
    <w:rsid w:val="00F25EB7"/>
    <w:rsid w:val="00F269F6"/>
    <w:rsid w:val="00F278F2"/>
    <w:rsid w:val="00F30888"/>
    <w:rsid w:val="00F31A5A"/>
    <w:rsid w:val="00F338A9"/>
    <w:rsid w:val="00F43296"/>
    <w:rsid w:val="00F541AD"/>
    <w:rsid w:val="00F56A8D"/>
    <w:rsid w:val="00F6219A"/>
    <w:rsid w:val="00F624DD"/>
    <w:rsid w:val="00F67A39"/>
    <w:rsid w:val="00F76F92"/>
    <w:rsid w:val="00F848BA"/>
    <w:rsid w:val="00F84C7E"/>
    <w:rsid w:val="00F870B7"/>
    <w:rsid w:val="00F939EC"/>
    <w:rsid w:val="00F9473B"/>
    <w:rsid w:val="00F94A32"/>
    <w:rsid w:val="00F94EED"/>
    <w:rsid w:val="00FA15A0"/>
    <w:rsid w:val="00FB11BB"/>
    <w:rsid w:val="00FB6B7E"/>
    <w:rsid w:val="00FC33F9"/>
    <w:rsid w:val="00FC4CC5"/>
    <w:rsid w:val="00FC5B71"/>
    <w:rsid w:val="00FD19FF"/>
    <w:rsid w:val="00FD27D1"/>
    <w:rsid w:val="00FD33F6"/>
    <w:rsid w:val="00FD40DF"/>
    <w:rsid w:val="00FE245E"/>
    <w:rsid w:val="00FE37AC"/>
    <w:rsid w:val="00FE4365"/>
    <w:rsid w:val="00FE6F45"/>
    <w:rsid w:val="0296DCBA"/>
    <w:rsid w:val="03B1DF40"/>
    <w:rsid w:val="0408C291"/>
    <w:rsid w:val="05162EA0"/>
    <w:rsid w:val="05263A87"/>
    <w:rsid w:val="06A7AC9C"/>
    <w:rsid w:val="096AC699"/>
    <w:rsid w:val="09D606F0"/>
    <w:rsid w:val="09F3C2F0"/>
    <w:rsid w:val="0A9D47D8"/>
    <w:rsid w:val="0E87238E"/>
    <w:rsid w:val="0FAB0673"/>
    <w:rsid w:val="112E9056"/>
    <w:rsid w:val="1135B184"/>
    <w:rsid w:val="11FF0D3F"/>
    <w:rsid w:val="16D48FA0"/>
    <w:rsid w:val="18693E9D"/>
    <w:rsid w:val="191912E5"/>
    <w:rsid w:val="197048BA"/>
    <w:rsid w:val="1B7A2912"/>
    <w:rsid w:val="1C9B680B"/>
    <w:rsid w:val="1CEDAA72"/>
    <w:rsid w:val="1E42B927"/>
    <w:rsid w:val="2213C9AF"/>
    <w:rsid w:val="223D53D6"/>
    <w:rsid w:val="22A17884"/>
    <w:rsid w:val="23826097"/>
    <w:rsid w:val="238F90E5"/>
    <w:rsid w:val="23AD1F8F"/>
    <w:rsid w:val="26D0B8DF"/>
    <w:rsid w:val="28FD496C"/>
    <w:rsid w:val="2A9FBE1B"/>
    <w:rsid w:val="2B2A0AFB"/>
    <w:rsid w:val="2D3D0F73"/>
    <w:rsid w:val="2E2E8C95"/>
    <w:rsid w:val="2FB61D33"/>
    <w:rsid w:val="374A0BDF"/>
    <w:rsid w:val="37A2B017"/>
    <w:rsid w:val="37C52F3D"/>
    <w:rsid w:val="390C2359"/>
    <w:rsid w:val="39A13316"/>
    <w:rsid w:val="3B11B55C"/>
    <w:rsid w:val="3BACDA76"/>
    <w:rsid w:val="3C9D5D40"/>
    <w:rsid w:val="3EC39FA3"/>
    <w:rsid w:val="47764EEF"/>
    <w:rsid w:val="48EC6D29"/>
    <w:rsid w:val="4B3EF999"/>
    <w:rsid w:val="4B5AE130"/>
    <w:rsid w:val="4B87F2BE"/>
    <w:rsid w:val="4D30CEA8"/>
    <w:rsid w:val="4EE5D05F"/>
    <w:rsid w:val="54B57123"/>
    <w:rsid w:val="554C66C3"/>
    <w:rsid w:val="55A1875F"/>
    <w:rsid w:val="569D1CBA"/>
    <w:rsid w:val="56A75B05"/>
    <w:rsid w:val="58D79C02"/>
    <w:rsid w:val="59BAA4E2"/>
    <w:rsid w:val="5B8C2999"/>
    <w:rsid w:val="5C2E84E6"/>
    <w:rsid w:val="5DA24098"/>
    <w:rsid w:val="5EF99CF7"/>
    <w:rsid w:val="5F340BBE"/>
    <w:rsid w:val="6419753B"/>
    <w:rsid w:val="64F735AC"/>
    <w:rsid w:val="65F93375"/>
    <w:rsid w:val="67AD5F76"/>
    <w:rsid w:val="6903D62F"/>
    <w:rsid w:val="6958EEFF"/>
    <w:rsid w:val="6ADF2B76"/>
    <w:rsid w:val="6CAB5093"/>
    <w:rsid w:val="70EC9918"/>
    <w:rsid w:val="716AF0A5"/>
    <w:rsid w:val="717E0DCB"/>
    <w:rsid w:val="718A9CCF"/>
    <w:rsid w:val="72B26385"/>
    <w:rsid w:val="7371460F"/>
    <w:rsid w:val="73E48CB9"/>
    <w:rsid w:val="73EB2943"/>
    <w:rsid w:val="75212F63"/>
    <w:rsid w:val="75A3761F"/>
    <w:rsid w:val="766A6AB6"/>
    <w:rsid w:val="774795C5"/>
    <w:rsid w:val="774E8111"/>
    <w:rsid w:val="7B6B4B1D"/>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8EAE906"/>
  <w15:chartTrackingRefBased/>
  <w15:docId w15:val="{C3F42009-3684-4BF0-8DC8-2A48B4231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96F"/>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3"/>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3"/>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5"/>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qFormat/>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qFormat/>
    <w:rsid w:val="00AE5778"/>
  </w:style>
  <w:style w:type="paragraph" w:customStyle="1" w:styleId="00BodyText">
    <w:name w:val="00 BodyText"/>
    <w:basedOn w:val="Normal"/>
    <w:rsid w:val="00FE245E"/>
    <w:pPr>
      <w:overflowPunct w:val="0"/>
      <w:autoSpaceDE w:val="0"/>
      <w:autoSpaceDN w:val="0"/>
      <w:adjustRightInd w:val="0"/>
      <w:spacing w:after="220" w:line="240" w:lineRule="auto"/>
      <w:textAlignment w:val="baseline"/>
    </w:pPr>
    <w:rPr>
      <w:rFonts w:ascii="Arial" w:eastAsia="Times New Roman" w:hAnsi="Arial" w:cs="Times New Roman"/>
      <w:sz w:val="22"/>
      <w:szCs w:val="20"/>
    </w:rPr>
  </w:style>
  <w:style w:type="paragraph" w:customStyle="1" w:styleId="Doc-text2">
    <w:name w:val="Doc-text2"/>
    <w:basedOn w:val="Normal"/>
    <w:link w:val="Doc-text2Char"/>
    <w:qFormat/>
    <w:rsid w:val="00EC0EF2"/>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C0EF2"/>
    <w:rPr>
      <w:rFonts w:ascii="Arial" w:eastAsia="MS Mincho" w:hAnsi="Arial" w:cs="Times New Roman"/>
      <w:sz w:val="20"/>
      <w:szCs w:val="24"/>
      <w:lang w:val="en-GB" w:eastAsia="en-GB"/>
    </w:rPr>
  </w:style>
  <w:style w:type="character" w:styleId="Strong">
    <w:name w:val="Strong"/>
    <w:basedOn w:val="DefaultParagraphFont"/>
    <w:uiPriority w:val="22"/>
    <w:qFormat/>
    <w:rsid w:val="005C37FD"/>
    <w:rPr>
      <w:b/>
      <w:bCs/>
    </w:rPr>
  </w:style>
  <w:style w:type="paragraph" w:styleId="Title">
    <w:name w:val="Title"/>
    <w:basedOn w:val="Normal"/>
    <w:next w:val="Normal"/>
    <w:link w:val="TitleChar"/>
    <w:uiPriority w:val="10"/>
    <w:qFormat/>
    <w:rsid w:val="004C3D17"/>
    <w:pPr>
      <w:spacing w:after="0" w:line="240" w:lineRule="auto"/>
      <w:contextualSpacing/>
    </w:pPr>
    <w:rPr>
      <w:rFonts w:asciiTheme="majorHAnsi" w:eastAsiaTheme="majorEastAsia" w:hAnsiTheme="majorHAnsi" w:cstheme="majorBidi"/>
      <w:spacing w:val="-10"/>
      <w:sz w:val="56"/>
      <w:szCs w:val="56"/>
      <w:lang w:eastAsia="ko-KR"/>
    </w:rPr>
  </w:style>
  <w:style w:type="character" w:customStyle="1" w:styleId="TitleChar">
    <w:name w:val="Title Char"/>
    <w:basedOn w:val="DefaultParagraphFont"/>
    <w:link w:val="Title"/>
    <w:uiPriority w:val="10"/>
    <w:qFormat/>
    <w:rsid w:val="004C3D17"/>
    <w:rPr>
      <w:rFonts w:asciiTheme="majorHAnsi" w:eastAsiaTheme="majorEastAsia" w:hAnsiTheme="majorHAnsi" w:cstheme="majorBidi"/>
      <w:spacing w:val="-1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292480">
      <w:bodyDiv w:val="1"/>
      <w:marLeft w:val="0"/>
      <w:marRight w:val="0"/>
      <w:marTop w:val="0"/>
      <w:marBottom w:val="0"/>
      <w:divBdr>
        <w:top w:val="none" w:sz="0" w:space="0" w:color="auto"/>
        <w:left w:val="none" w:sz="0" w:space="0" w:color="auto"/>
        <w:bottom w:val="none" w:sz="0" w:space="0" w:color="auto"/>
        <w:right w:val="none" w:sz="0" w:space="0" w:color="auto"/>
      </w:divBdr>
    </w:div>
    <w:div w:id="155271271">
      <w:bodyDiv w:val="1"/>
      <w:marLeft w:val="0"/>
      <w:marRight w:val="0"/>
      <w:marTop w:val="0"/>
      <w:marBottom w:val="0"/>
      <w:divBdr>
        <w:top w:val="none" w:sz="0" w:space="0" w:color="auto"/>
        <w:left w:val="none" w:sz="0" w:space="0" w:color="auto"/>
        <w:bottom w:val="none" w:sz="0" w:space="0" w:color="auto"/>
        <w:right w:val="none" w:sz="0" w:space="0" w:color="auto"/>
      </w:divBdr>
    </w:div>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536509644">
      <w:bodyDiv w:val="1"/>
      <w:marLeft w:val="0"/>
      <w:marRight w:val="0"/>
      <w:marTop w:val="0"/>
      <w:marBottom w:val="0"/>
      <w:divBdr>
        <w:top w:val="none" w:sz="0" w:space="0" w:color="auto"/>
        <w:left w:val="none" w:sz="0" w:space="0" w:color="auto"/>
        <w:bottom w:val="none" w:sz="0" w:space="0" w:color="auto"/>
        <w:right w:val="none" w:sz="0" w:space="0" w:color="auto"/>
      </w:divBdr>
    </w:div>
    <w:div w:id="603466945">
      <w:bodyDiv w:val="1"/>
      <w:marLeft w:val="0"/>
      <w:marRight w:val="0"/>
      <w:marTop w:val="0"/>
      <w:marBottom w:val="0"/>
      <w:divBdr>
        <w:top w:val="none" w:sz="0" w:space="0" w:color="auto"/>
        <w:left w:val="none" w:sz="0" w:space="0" w:color="auto"/>
        <w:bottom w:val="none" w:sz="0" w:space="0" w:color="auto"/>
        <w:right w:val="none" w:sz="0" w:space="0" w:color="auto"/>
      </w:divBdr>
      <w:divsChild>
        <w:div w:id="332269559">
          <w:marLeft w:val="0"/>
          <w:marRight w:val="0"/>
          <w:marTop w:val="0"/>
          <w:marBottom w:val="0"/>
          <w:divBdr>
            <w:top w:val="none" w:sz="0" w:space="0" w:color="auto"/>
            <w:left w:val="none" w:sz="0" w:space="0" w:color="auto"/>
            <w:bottom w:val="none" w:sz="0" w:space="0" w:color="auto"/>
            <w:right w:val="none" w:sz="0" w:space="0" w:color="auto"/>
          </w:divBdr>
        </w:div>
        <w:div w:id="348603827">
          <w:marLeft w:val="0"/>
          <w:marRight w:val="0"/>
          <w:marTop w:val="0"/>
          <w:marBottom w:val="0"/>
          <w:divBdr>
            <w:top w:val="none" w:sz="0" w:space="0" w:color="auto"/>
            <w:left w:val="none" w:sz="0" w:space="0" w:color="auto"/>
            <w:bottom w:val="none" w:sz="0" w:space="0" w:color="auto"/>
            <w:right w:val="none" w:sz="0" w:space="0" w:color="auto"/>
          </w:divBdr>
        </w:div>
      </w:divsChild>
    </w:div>
    <w:div w:id="643390419">
      <w:bodyDiv w:val="1"/>
      <w:marLeft w:val="0"/>
      <w:marRight w:val="0"/>
      <w:marTop w:val="0"/>
      <w:marBottom w:val="0"/>
      <w:divBdr>
        <w:top w:val="none" w:sz="0" w:space="0" w:color="auto"/>
        <w:left w:val="none" w:sz="0" w:space="0" w:color="auto"/>
        <w:bottom w:val="none" w:sz="0" w:space="0" w:color="auto"/>
        <w:right w:val="none" w:sz="0" w:space="0" w:color="auto"/>
      </w:divBdr>
      <w:divsChild>
        <w:div w:id="1108311470">
          <w:marLeft w:val="0"/>
          <w:marRight w:val="0"/>
          <w:marTop w:val="0"/>
          <w:marBottom w:val="0"/>
          <w:divBdr>
            <w:top w:val="none" w:sz="0" w:space="0" w:color="auto"/>
            <w:left w:val="none" w:sz="0" w:space="0" w:color="auto"/>
            <w:bottom w:val="none" w:sz="0" w:space="0" w:color="auto"/>
            <w:right w:val="none" w:sz="0" w:space="0" w:color="auto"/>
          </w:divBdr>
        </w:div>
        <w:div w:id="1829402220">
          <w:marLeft w:val="0"/>
          <w:marRight w:val="0"/>
          <w:marTop w:val="0"/>
          <w:marBottom w:val="0"/>
          <w:divBdr>
            <w:top w:val="none" w:sz="0" w:space="0" w:color="auto"/>
            <w:left w:val="none" w:sz="0" w:space="0" w:color="auto"/>
            <w:bottom w:val="none" w:sz="0" w:space="0" w:color="auto"/>
            <w:right w:val="none" w:sz="0" w:space="0" w:color="auto"/>
          </w:divBdr>
        </w:div>
      </w:divsChild>
    </w:div>
    <w:div w:id="672686850">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21313430">
      <w:bodyDiv w:val="1"/>
      <w:marLeft w:val="0"/>
      <w:marRight w:val="0"/>
      <w:marTop w:val="0"/>
      <w:marBottom w:val="0"/>
      <w:divBdr>
        <w:top w:val="none" w:sz="0" w:space="0" w:color="auto"/>
        <w:left w:val="none" w:sz="0" w:space="0" w:color="auto"/>
        <w:bottom w:val="none" w:sz="0" w:space="0" w:color="auto"/>
        <w:right w:val="none" w:sz="0" w:space="0" w:color="auto"/>
      </w:divBdr>
    </w:div>
    <w:div w:id="833230372">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890774525">
      <w:bodyDiv w:val="1"/>
      <w:marLeft w:val="0"/>
      <w:marRight w:val="0"/>
      <w:marTop w:val="0"/>
      <w:marBottom w:val="0"/>
      <w:divBdr>
        <w:top w:val="none" w:sz="0" w:space="0" w:color="auto"/>
        <w:left w:val="none" w:sz="0" w:space="0" w:color="auto"/>
        <w:bottom w:val="none" w:sz="0" w:space="0" w:color="auto"/>
        <w:right w:val="none" w:sz="0" w:space="0" w:color="auto"/>
      </w:divBdr>
      <w:divsChild>
        <w:div w:id="1277104661">
          <w:marLeft w:val="547"/>
          <w:marRight w:val="0"/>
          <w:marTop w:val="0"/>
          <w:marBottom w:val="0"/>
          <w:divBdr>
            <w:top w:val="none" w:sz="0" w:space="0" w:color="auto"/>
            <w:left w:val="none" w:sz="0" w:space="0" w:color="auto"/>
            <w:bottom w:val="none" w:sz="0" w:space="0" w:color="auto"/>
            <w:right w:val="none" w:sz="0" w:space="0" w:color="auto"/>
          </w:divBdr>
        </w:div>
        <w:div w:id="1362394372">
          <w:marLeft w:val="547"/>
          <w:marRight w:val="0"/>
          <w:marTop w:val="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242106238">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442334994">
      <w:bodyDiv w:val="1"/>
      <w:marLeft w:val="0"/>
      <w:marRight w:val="0"/>
      <w:marTop w:val="0"/>
      <w:marBottom w:val="0"/>
      <w:divBdr>
        <w:top w:val="none" w:sz="0" w:space="0" w:color="auto"/>
        <w:left w:val="none" w:sz="0" w:space="0" w:color="auto"/>
        <w:bottom w:val="none" w:sz="0" w:space="0" w:color="auto"/>
        <w:right w:val="none" w:sz="0" w:space="0" w:color="auto"/>
      </w:divBdr>
    </w:div>
    <w:div w:id="1459836795">
      <w:bodyDiv w:val="1"/>
      <w:marLeft w:val="0"/>
      <w:marRight w:val="0"/>
      <w:marTop w:val="0"/>
      <w:marBottom w:val="0"/>
      <w:divBdr>
        <w:top w:val="none" w:sz="0" w:space="0" w:color="auto"/>
        <w:left w:val="none" w:sz="0" w:space="0" w:color="auto"/>
        <w:bottom w:val="none" w:sz="0" w:space="0" w:color="auto"/>
        <w:right w:val="none" w:sz="0" w:space="0" w:color="auto"/>
      </w:divBdr>
      <w:divsChild>
        <w:div w:id="892425244">
          <w:marLeft w:val="547"/>
          <w:marRight w:val="0"/>
          <w:marTop w:val="0"/>
          <w:marBottom w:val="60"/>
          <w:divBdr>
            <w:top w:val="none" w:sz="0" w:space="0" w:color="auto"/>
            <w:left w:val="none" w:sz="0" w:space="0" w:color="auto"/>
            <w:bottom w:val="none" w:sz="0" w:space="0" w:color="auto"/>
            <w:right w:val="none" w:sz="0" w:space="0" w:color="auto"/>
          </w:divBdr>
        </w:div>
        <w:div w:id="1542325686">
          <w:marLeft w:val="547"/>
          <w:marRight w:val="0"/>
          <w:marTop w:val="0"/>
          <w:marBottom w:val="60"/>
          <w:divBdr>
            <w:top w:val="none" w:sz="0" w:space="0" w:color="auto"/>
            <w:left w:val="none" w:sz="0" w:space="0" w:color="auto"/>
            <w:bottom w:val="none" w:sz="0" w:space="0" w:color="auto"/>
            <w:right w:val="none" w:sz="0" w:space="0" w:color="auto"/>
          </w:divBdr>
        </w:div>
      </w:divsChild>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2144444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51369515">
      <w:bodyDiv w:val="1"/>
      <w:marLeft w:val="0"/>
      <w:marRight w:val="0"/>
      <w:marTop w:val="0"/>
      <w:marBottom w:val="0"/>
      <w:divBdr>
        <w:top w:val="none" w:sz="0" w:space="0" w:color="auto"/>
        <w:left w:val="none" w:sz="0" w:space="0" w:color="auto"/>
        <w:bottom w:val="none" w:sz="0" w:space="0" w:color="auto"/>
        <w:right w:val="none" w:sz="0" w:space="0" w:color="auto"/>
      </w:divBdr>
      <w:divsChild>
        <w:div w:id="1881936867">
          <w:marLeft w:val="0"/>
          <w:marRight w:val="0"/>
          <w:marTop w:val="0"/>
          <w:marBottom w:val="0"/>
          <w:divBdr>
            <w:top w:val="none" w:sz="0" w:space="0" w:color="auto"/>
            <w:left w:val="none" w:sz="0" w:space="0" w:color="auto"/>
            <w:bottom w:val="none" w:sz="0" w:space="0" w:color="auto"/>
            <w:right w:val="none" w:sz="0" w:space="0" w:color="auto"/>
          </w:divBdr>
        </w:div>
        <w:div w:id="2068797082">
          <w:marLeft w:val="0"/>
          <w:marRight w:val="0"/>
          <w:marTop w:val="0"/>
          <w:marBottom w:val="0"/>
          <w:divBdr>
            <w:top w:val="none" w:sz="0" w:space="0" w:color="auto"/>
            <w:left w:val="none" w:sz="0" w:space="0" w:color="auto"/>
            <w:bottom w:val="none" w:sz="0" w:space="0" w:color="auto"/>
            <w:right w:val="none" w:sz="0" w:space="0" w:color="auto"/>
          </w:divBdr>
        </w:div>
      </w:divsChild>
    </w:div>
    <w:div w:id="2073116407">
      <w:bodyDiv w:val="1"/>
      <w:marLeft w:val="0"/>
      <w:marRight w:val="0"/>
      <w:marTop w:val="0"/>
      <w:marBottom w:val="0"/>
      <w:divBdr>
        <w:top w:val="none" w:sz="0" w:space="0" w:color="auto"/>
        <w:left w:val="none" w:sz="0" w:space="0" w:color="auto"/>
        <w:bottom w:val="none" w:sz="0" w:space="0" w:color="auto"/>
        <w:right w:val="none" w:sz="0" w:space="0" w:color="auto"/>
      </w:divBdr>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5AIRPNAIUNRU-1328258698-8424</_dlc_DocId>
    <_dlc_DocIdUrl xmlns="71c5aaf6-e6ce-465b-b873-5148d2a4c105">
      <Url>https://nokia.sharepoint.com/sites/c5g/5gradio/_layouts/15/DocIdRedir.aspx?ID=5AIRPNAIUNRU-1328258698-8424</Url>
      <Description>5AIRPNAIUNRU-1328258698-8424</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customXml/itemProps3.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4.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5.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6.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6</Pages>
  <Words>2522</Words>
  <Characters>14377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78</cp:revision>
  <dcterms:created xsi:type="dcterms:W3CDTF">2021-11-14T18:35:00Z</dcterms:created>
  <dcterms:modified xsi:type="dcterms:W3CDTF">2022-01-10T17:14:00Z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d52d92e8-acae-499c-8c60-6ebe4de5afac</vt:lpwstr>
  </property>
</Properties>
</file>